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2.0</w:t>
            </w: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2" w:rsidRPr="00A66EE2" w:rsidRDefault="00A66EE2" w:rsidP="00A66EE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66EE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A66EE2" w:rsidRPr="00A66EE2" w:rsidRDefault="00A66EE2" w:rsidP="00A66EE2">
            <w:pPr>
              <w:spacing w:after="80" w:line="259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66EE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884B49" w:rsidRDefault="00884B49" w:rsidP="0081458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Tr="00CC4E1C"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2B39A0">
              <w:rPr>
                <w:rFonts w:ascii="Verdana" w:hAnsi="Verdana"/>
                <w:b/>
                <w:color w:val="595959" w:themeColor="text1" w:themeTint="A6"/>
                <w:lang w:val="bg-BG"/>
              </w:rPr>
              <w:t>ОБЛАСТ</w:t>
            </w:r>
            <w:r w:rsidR="002B39A0" w:rsidRPr="002B39A0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 xml:space="preserve"> </w:t>
            </w:r>
            <w:r w:rsidR="002B39A0" w:rsidRPr="002B39A0">
              <w:rPr>
                <w:rFonts w:ascii="Verdana" w:hAnsi="Verdana"/>
                <w:b/>
                <w:color w:val="595959" w:themeColor="text1" w:themeTint="A6"/>
                <w:lang w:val="bg-BG"/>
              </w:rPr>
              <w:t>ХАСКОВО</w:t>
            </w:r>
          </w:p>
          <w:p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2B39A0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  <w:tr w:rsidR="00E81FC1" w:rsidTr="00CC4E1C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E81FC1" w:rsidRPr="002B39A0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lang w:val="bg-BG"/>
              </w:rPr>
            </w:pPr>
            <w:r w:rsidRPr="002B39A0">
              <w:rPr>
                <w:rFonts w:ascii="Verdana" w:hAnsi="Verdana"/>
                <w:b/>
                <w:color w:val="595959" w:themeColor="text1" w:themeTint="A6"/>
                <w:lang w:val="bg-BG"/>
              </w:rPr>
              <w:t>ГОДИНА</w:t>
            </w:r>
            <w:r w:rsidR="002B39A0" w:rsidRPr="002B39A0">
              <w:rPr>
                <w:rFonts w:ascii="Verdana" w:hAnsi="Verdana"/>
                <w:b/>
                <w:color w:val="595959" w:themeColor="text1" w:themeTint="A6"/>
                <w:lang w:val="bg-BG"/>
              </w:rPr>
              <w:t xml:space="preserve"> 2022</w:t>
            </w:r>
          </w:p>
          <w:p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2B39A0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</w:tbl>
    <w:p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рк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а</w:t>
      </w:r>
      <w:r w:rsidR="006F1A4F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 4.18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</w:rPr>
        <w:t xml:space="preserve"> 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на ОПУ и мерки </w:t>
      </w:r>
      <w:r w:rsidR="006F1A4F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4.31, 4.34, 4.36 и 4.37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 на </w:t>
      </w:r>
      <w:r w:rsidR="00A2566E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О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бщин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9D1F5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E75369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10" w:history="1">
        <w:r w:rsidR="002D2658" w:rsidRPr="009D1F59">
          <w:rPr>
            <w:rStyle w:val="a6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AE7266">
      <w:pPr>
        <w:pStyle w:val="a4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AB6F37">
        <w:tc>
          <w:tcPr>
            <w:tcW w:w="5812" w:type="dxa"/>
            <w:shd w:val="clear" w:color="auto" w:fill="FFD966" w:themeFill="accent4" w:themeFillTint="99"/>
          </w:tcPr>
          <w:p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A66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мерки по БДП от отделните </w:t>
            </w:r>
            <w:r w:rsidR="00A66EE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ленове на ОКБДП</w:t>
            </w:r>
          </w:p>
          <w:p w:rsidR="00A66EE2" w:rsidRPr="000C4555" w:rsidRDefault="00A66EE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 ОКБДП</w:t>
            </w: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заседания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ОКБДП</w:t>
            </w:r>
          </w:p>
          <w:p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корективни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Предвидени 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бюджетирани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Годишни бюджетни разчети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и взети решения на тримесечни заседания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на: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Въведени оптимизации в работните процеси в администрациите, изпълняващи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политиката по 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2.3 Ограничаване на рисковете от ПТП при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Подобрена безопасност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на пътуванията с деца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Отбелязване на Европейската седмица на мобилността,  Международния ден за безопасност на движението по пътищата,   Европейския ден без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Повишаване на обществената ангажираност и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чувствителност по темата за БДП</w:t>
            </w: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Изпълнени мерки за 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заседания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ОДМВР,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съвместните действия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Доклади от съвместни обходи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 огледи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BF5AD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4.4. 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Събиране и надграждане на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информация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електронна база данни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ъс състоянието на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общинската и улична пътна мрежа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 извършвани обходи 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94736F" w:rsidRDefault="0094736F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736F" w:rsidRPr="00287F9C" w:rsidRDefault="0094736F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огледи и обходи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Изпълнени целенасочени инвестиции в пътни участъци с най-висока концентрация на ПТП и/или с най-висок </w:t>
            </w: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потенциал за намаляване на риска от ПТП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94736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азработване и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планове за устойчива градска мобилност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като част от Плановете за интегрирано развитие на общините (ПИРО)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  <w:r w:rsidR="0022448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съгласно </w:t>
            </w:r>
            <w:r w:rsidR="000368BC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чл. 36б, ал. 11 от </w:t>
            </w:r>
            <w:r w:rsidR="0022448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Закона за пътищата</w:t>
            </w:r>
            <w:r w:rsidR="00C25C39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(ако е приложимо)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развитие и благоустройството)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22448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</w:t>
            </w:r>
            <w:r w:rsidR="00224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съвременни технически решения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Доклади от огледи и обходи</w:t>
            </w:r>
          </w:p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Pr="00B818FF" w:rsidRDefault="00B818FF" w:rsidP="00CD235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Годишни бюджетни разчети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Общински и Областен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CD235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Доклади от обходи и огледи</w:t>
            </w:r>
          </w:p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Pr="008F3DED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8F3DED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auto"/>
          </w:tcPr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Pr="008F3DED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8F3DED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8F3DED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8F3DED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57056D">
        <w:trPr>
          <w:trHeight w:val="1009"/>
        </w:trPr>
        <w:tc>
          <w:tcPr>
            <w:tcW w:w="5812" w:type="dxa"/>
            <w:shd w:val="clear" w:color="auto" w:fill="FFFF00"/>
          </w:tcPr>
          <w:p w:rsidR="00BB0A93" w:rsidRPr="008F3DED" w:rsidRDefault="006019A8" w:rsidP="00BB0A93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Обект:</w:t>
            </w:r>
            <w:r w:rsidR="00720C2C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B0A93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BB0A93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I-8 </w:t>
            </w:r>
            <w:r w:rsidR="00BB0A93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„Пловдив – Хасково от км 275+600 до км 298+300“</w:t>
            </w:r>
          </w:p>
          <w:p w:rsidR="00720C2C" w:rsidRPr="008F3DED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8F3DED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056D" w:rsidRDefault="0057056D" w:rsidP="005705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DA797B" w:rsidRPr="000E770A" w:rsidRDefault="00DA797B" w:rsidP="0057056D">
            <w:pPr>
              <w:jc w:val="both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В момента се изготвя технологичен проект за превантивен ремонт на участъка. Без представен проект ОПУ Хасково не може да се ангажира с точна стойност за изпълнение на проекта, поради неуточнени видове СМР.</w:t>
            </w:r>
          </w:p>
          <w:p w:rsidR="00B96778" w:rsidRPr="008F3DED" w:rsidRDefault="00B96778" w:rsidP="0057056D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8F3DED" w:rsidRDefault="0057056D" w:rsidP="005705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в ОПУ Хасково няма информация за бюджета.</w:t>
            </w:r>
            <w:r w:rsidR="00DA797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A797B"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Ориентировъчна стойност</w:t>
            </w:r>
            <w:r w:rsid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за изпълнение на проекта</w:t>
            </w:r>
            <w:r w:rsidR="00DA797B"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– 25 000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</w:t>
            </w:r>
            <w:r w:rsidR="00DA797B"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,</w:t>
            </w:r>
            <w:r w:rsidR="00D7504B"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</w:t>
            </w:r>
            <w:r w:rsidR="00DA797B"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8F3DED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E924D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Път III-503 „Средец – Опан – Симеоновград от км 23+000 до км 29+570“</w:t>
            </w:r>
          </w:p>
          <w:p w:rsidR="00720C2C" w:rsidRPr="008F3DED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924D9" w:rsidRPr="008F3DED" w:rsidRDefault="00E924D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E924D9" w:rsidRPr="008F3DED" w:rsidRDefault="00E924D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E924D9" w:rsidRPr="008F3DED" w:rsidRDefault="00E924D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9 628 256,28 лв</w:t>
            </w:r>
            <w:r w:rsidR="00B96778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ДДС.</w:t>
            </w:r>
          </w:p>
          <w:p w:rsidR="00720C2C" w:rsidRPr="008F3DED" w:rsidRDefault="00720C2C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215E89" w:rsidRPr="008F3DED" w:rsidRDefault="00720C2C" w:rsidP="00215E8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215E8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215E8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III-559</w:t>
            </w:r>
            <w:r w:rsidR="00215E8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„Светлина – Устрем“</w:t>
            </w:r>
            <w:r w:rsidR="00215E8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="00215E89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от км 4+500 до км 23+520 и от км 35+060 до км 39+540</w:t>
            </w:r>
          </w:p>
          <w:p w:rsidR="00720C2C" w:rsidRPr="008F3DED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8F3DED" w:rsidRDefault="0042287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215E89" w:rsidRPr="008F3DED" w:rsidRDefault="00215E8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215E89" w:rsidRPr="008F3DED" w:rsidRDefault="00215E8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20C2C" w:rsidRPr="008F3DED" w:rsidRDefault="00215E89" w:rsidP="00215E8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17 547 680,14 лв</w:t>
            </w:r>
            <w:r w:rsidR="00B96778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ДДС.</w:t>
            </w:r>
          </w:p>
        </w:tc>
      </w:tr>
      <w:tr w:rsidR="00BB0A93" w:rsidRPr="000C4555" w:rsidTr="00AB6F37">
        <w:tc>
          <w:tcPr>
            <w:tcW w:w="5812" w:type="dxa"/>
            <w:shd w:val="clear" w:color="auto" w:fill="FFFF00"/>
          </w:tcPr>
          <w:p w:rsidR="00C97BE5" w:rsidRPr="008F3DED" w:rsidRDefault="00BB0A93" w:rsidP="00C97BE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Обект: </w:t>
            </w:r>
            <w:r w:rsidR="00C97BE5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C97BE5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III</w:t>
            </w:r>
            <w:r w:rsidR="00C97BE5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-806 „Хасково – Минерални бани от км 8+350 до км 21+000“</w:t>
            </w:r>
          </w:p>
          <w:p w:rsidR="00BB0A93" w:rsidRPr="008F3DED" w:rsidRDefault="00BB0A93" w:rsidP="00BB0A93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B0A93" w:rsidRPr="008F3DED" w:rsidRDefault="00BB0A93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C97BE5" w:rsidRPr="008F3DED" w:rsidRDefault="00C97BE5" w:rsidP="00C97BE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Дейности: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C97BE5" w:rsidRPr="008F3DED" w:rsidRDefault="00C97BE5" w:rsidP="00C97BE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C97BE5" w:rsidRPr="008F3DED" w:rsidRDefault="00C97BE5" w:rsidP="00C97BE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в ОПУ Хасково няма информация за бюджета.</w:t>
            </w:r>
          </w:p>
          <w:p w:rsidR="00BB0A93" w:rsidRPr="008F3DED" w:rsidRDefault="00F052E3" w:rsidP="00F052E3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Ориентировъчна стойност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за изпълнение на проекта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18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,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 лв.</w:t>
            </w: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</w:tr>
      <w:tr w:rsidR="00BB0A93" w:rsidRPr="000C4555" w:rsidTr="00AB6F37">
        <w:tc>
          <w:tcPr>
            <w:tcW w:w="5812" w:type="dxa"/>
            <w:shd w:val="clear" w:color="auto" w:fill="FFFF00"/>
          </w:tcPr>
          <w:p w:rsidR="006C786E" w:rsidRPr="008F3DED" w:rsidRDefault="00BB0A93" w:rsidP="006C786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6C786E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6C786E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III-807 </w:t>
            </w:r>
            <w:r w:rsidR="006C786E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„Върбица – Скобелево“ от км  0+000 до км 7+400</w:t>
            </w:r>
            <w:r w:rsidR="006C786E"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BB0A93" w:rsidRPr="008F3DED" w:rsidRDefault="00BB0A93" w:rsidP="00BB0A93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B0A93" w:rsidRPr="008F3DED" w:rsidRDefault="00BB0A93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C786E" w:rsidRDefault="006C786E" w:rsidP="006C786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Дейности: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AA20AE" w:rsidRPr="00AA20AE" w:rsidRDefault="00AA20AE" w:rsidP="006C786E">
            <w:pPr>
              <w:jc w:val="both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</w:rPr>
            </w:pPr>
            <w:r w:rsidRPr="00AA20AE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Проектната разработка е в АПИ и ОПУ Хасково няма информация</w:t>
            </w:r>
            <w:r w:rsidR="00471F0C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за вкл</w:t>
            </w:r>
            <w:r w:rsidRPr="00AA20AE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ючени</w:t>
            </w:r>
            <w:r w:rsidR="00471F0C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т</w:t>
            </w:r>
            <w:r w:rsidRPr="00AA20AE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е видове СМР.</w:t>
            </w:r>
          </w:p>
          <w:p w:rsidR="006C786E" w:rsidRPr="008F3DED" w:rsidRDefault="006C786E" w:rsidP="006C786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C786E" w:rsidRPr="008F3DED" w:rsidRDefault="006C786E" w:rsidP="006C786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в ОПУ Хасково няма информация за бюджета.</w:t>
            </w:r>
          </w:p>
          <w:p w:rsidR="00BB0A93" w:rsidRPr="008F3DED" w:rsidRDefault="00471F0C" w:rsidP="00B06414">
            <w:pPr>
              <w:tabs>
                <w:tab w:val="left" w:pos="5538"/>
              </w:tabs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Ориентировъчна стойност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за изпълнение на проекта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10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000 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00,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 лв.</w:t>
            </w:r>
            <w:r w:rsidR="006C786E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</w:tr>
      <w:tr w:rsidR="00BB0A93" w:rsidRPr="000C4555" w:rsidTr="00AB6F37">
        <w:tc>
          <w:tcPr>
            <w:tcW w:w="5812" w:type="dxa"/>
            <w:shd w:val="clear" w:color="auto" w:fill="FFFF00"/>
          </w:tcPr>
          <w:p w:rsidR="00BB0A93" w:rsidRPr="008F3DED" w:rsidRDefault="00BB0A93" w:rsidP="00BB0A93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4F68B8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4F68B8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III-5</w:t>
            </w:r>
            <w:r w:rsidR="004F68B8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509</w:t>
            </w:r>
            <w:r w:rsidR="004F68B8" w:rsidRPr="008F3DED">
              <w:rPr>
                <w:rFonts w:ascii="Calibri" w:eastAsia="Calibri" w:hAnsi="Calibri" w:cs="Times New Roman"/>
              </w:rPr>
              <w:t xml:space="preserve"> </w:t>
            </w:r>
            <w:r w:rsidR="004F68B8" w:rsidRPr="008F3DED">
              <w:rPr>
                <w:rFonts w:ascii="Calibri" w:eastAsia="Calibri" w:hAnsi="Calibri" w:cs="Times New Roman"/>
                <w:b/>
                <w:lang w:val="bg-BG"/>
              </w:rPr>
              <w:t>“</w:t>
            </w:r>
            <w:r w:rsidR="004F68B8"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Свиленград - Райкова могила – Щит – Пашово – Сладун – Варник - Маточина от км 0+000 до км 36+840“</w:t>
            </w:r>
          </w:p>
          <w:p w:rsidR="00BB0A93" w:rsidRPr="008F3DED" w:rsidRDefault="00BB0A93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F68B8" w:rsidRDefault="004F68B8" w:rsidP="004F68B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Дейности: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Асфалтови работи, вертикална сигнализация, хоризонтална маркировка, ограничителни системи, отводняване, ландшафтно оформление.</w:t>
            </w:r>
          </w:p>
          <w:p w:rsidR="000E770A" w:rsidRPr="000E770A" w:rsidRDefault="000E770A" w:rsidP="000E770A">
            <w:pPr>
              <w:jc w:val="both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В момента се изготвя технологичен проект за превантивен ремонт на участъка. Без представен проект ОПУ Хасково не може да се ангажира с точна стойност за изпълнение на проекта, поради неуточнени видове СМР.</w:t>
            </w:r>
          </w:p>
          <w:p w:rsidR="004F68B8" w:rsidRPr="008F3DED" w:rsidRDefault="004F68B8" w:rsidP="004F68B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BB0A93" w:rsidRDefault="004F68B8" w:rsidP="004F68B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F3DE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8F3DE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Към момента в ОПУ Хасково няма информация за бюджета.</w:t>
            </w:r>
          </w:p>
          <w:p w:rsidR="000E770A" w:rsidRPr="008F3DED" w:rsidRDefault="000E770A" w:rsidP="000E770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Ориентировъчна стойност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за изпълнение на проекта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40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 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000</w:t>
            </w:r>
            <w:r w:rsidR="00B06414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,</w:t>
            </w:r>
            <w:r w:rsidRPr="000E770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00 лв.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DD06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A2566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9938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684AFA" w:rsidRPr="000C4555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</w:p>
          <w:p w:rsidR="00A2566E" w:rsidRPr="000C4555" w:rsidRDefault="00A2566E" w:rsidP="006B4A7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2C56B0" w:rsidRPr="000C4555" w:rsidTr="00AB6F37">
        <w:tc>
          <w:tcPr>
            <w:tcW w:w="5812" w:type="dxa"/>
            <w:shd w:val="clear" w:color="auto" w:fill="FFFF00"/>
          </w:tcPr>
          <w:p w:rsidR="002C56B0" w:rsidRPr="002C56B0" w:rsidRDefault="002C56B0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</w:t>
            </w:r>
            <w:r w:rsidR="0024484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222855" w:rsidRPr="00222855" w:rsidRDefault="0024484E" w:rsidP="0022285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222855">
              <w:t xml:space="preserve"> </w:t>
            </w:r>
            <w:r w:rsidR="00222855" w:rsidRPr="002228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Урбанизираната територия на част от населените места от община Димитровград се пресича от няколко основни пътища от републиканската пътна мрежа, като трафика от транзитно преминаващи автомобили не е изведен извън тях, тъй като към настоящия момент няма или на места има частично изградени околовръстни отсечки. </w:t>
            </w:r>
          </w:p>
          <w:p w:rsidR="00222855" w:rsidRPr="00222855" w:rsidRDefault="00222855" w:rsidP="0022285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228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Интензивен е потокът на преминаващи МПС по РП I-5, особено в летните месеци. </w:t>
            </w:r>
          </w:p>
          <w:p w:rsidR="00222855" w:rsidRPr="00222855" w:rsidRDefault="00222855" w:rsidP="0022285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228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останалите републикански пътища, потокът на преминаващите превозни средства не е интензивен. </w:t>
            </w:r>
          </w:p>
          <w:p w:rsidR="002C56B0" w:rsidRPr="00222855" w:rsidRDefault="00222855" w:rsidP="0022285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228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не се предвижда изграждането на околовръстни пътища.</w:t>
            </w:r>
          </w:p>
          <w:p w:rsidR="0024484E" w:rsidRPr="00E86259" w:rsidRDefault="0024484E" w:rsidP="00F3665A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D287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D287E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013FCE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013FC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9D11F5" w:rsidRPr="00013FC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F3665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9D11F5" w:rsidRPr="009D11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община Ивайловград няма транзитни потоци. Не са налице предпоставки за образуване на задръствания от преминаващите превозни средства. Не се предвижда изграждането на нови околовръстни пътища.</w:t>
            </w:r>
          </w:p>
          <w:p w:rsidR="00E86259" w:rsidRPr="000C4555" w:rsidRDefault="00E86259" w:rsidP="00F3665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04D5D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600FA" w:rsidRDefault="00B97BC8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="00E600FA"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="00E600FA"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600FA" w:rsidRPr="00E600FA" w:rsidRDefault="00E86259" w:rsidP="00E600FA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E600FA" w:rsidRPr="00E600F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Изграждане на </w:t>
            </w:r>
            <w:r w:rsidR="00E600F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обходен път „</w:t>
            </w:r>
            <w:r w:rsidR="00E600FA" w:rsidRPr="00E600F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ЗАПАД” в посока Ивайловград за разтоварване на движението през централната градска част</w:t>
            </w:r>
            <w:r w:rsidR="00E600F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  <w:r w:rsidR="00E600FA" w:rsidRPr="00E600F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Pr="000C4555" w:rsidRDefault="00E86259" w:rsidP="00F3665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35363" w:rsidRPr="005353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6 117</w:t>
            </w:r>
            <w:r w:rsidR="005353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535363" w:rsidRPr="005353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900</w:t>
            </w:r>
            <w:r w:rsidR="005353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35363" w:rsidRPr="005353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</w:tc>
      </w:tr>
      <w:tr w:rsidR="00F3665A" w:rsidRPr="000C4555" w:rsidTr="00AB6F37">
        <w:tc>
          <w:tcPr>
            <w:tcW w:w="5812" w:type="dxa"/>
            <w:shd w:val="clear" w:color="auto" w:fill="FFFF00"/>
          </w:tcPr>
          <w:p w:rsidR="00F3665A" w:rsidRPr="00C9493E" w:rsidRDefault="00C9493E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9493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3665A" w:rsidRDefault="00C9493E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511A6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Не са предвидени.</w:t>
            </w:r>
          </w:p>
          <w:p w:rsidR="00C9493E" w:rsidRPr="00E86259" w:rsidRDefault="00C9493E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3665A" w:rsidRPr="000C4555" w:rsidTr="00AB6F37">
        <w:tc>
          <w:tcPr>
            <w:tcW w:w="5812" w:type="dxa"/>
            <w:shd w:val="clear" w:color="auto" w:fill="FFFF00"/>
          </w:tcPr>
          <w:p w:rsidR="00F3665A" w:rsidRPr="00E86259" w:rsidRDefault="00D01C6E" w:rsidP="00B97BC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Симеоновград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3665A" w:rsidRDefault="00DF746D" w:rsidP="002151B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2151B4" w:rsidRPr="00215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Потока от транзитно преминаващи през гр.Симеоновград автомобили е изведен извън града, като на пътищата от републиканската пътна мрежа  в миналото са изградени  два околовръстни пътя, с което се осигурява намален трафик и свободно пр</w:t>
            </w:r>
            <w:r w:rsidR="00CB43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2151B4" w:rsidRPr="00215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движване, без задръствания в централната градска част. Не се предвижда</w:t>
            </w:r>
            <w:r w:rsidR="002151B4" w:rsidRPr="00215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151B4" w:rsidRPr="00215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не се налага изграждането на нови околовръстни пътища.</w:t>
            </w:r>
          </w:p>
          <w:p w:rsidR="00DF746D" w:rsidRDefault="00DF746D" w:rsidP="002151B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F746D" w:rsidRDefault="00DF746D" w:rsidP="002151B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04D5D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746D" w:rsidRPr="00E86259" w:rsidRDefault="00DF746D" w:rsidP="002151B4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77335" w:rsidRPr="000C4555" w:rsidTr="00AB6F37">
        <w:tc>
          <w:tcPr>
            <w:tcW w:w="5812" w:type="dxa"/>
            <w:shd w:val="clear" w:color="auto" w:fill="FFFF00"/>
          </w:tcPr>
          <w:p w:rsidR="00277335" w:rsidRPr="00277335" w:rsidRDefault="00277335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Стамболово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277335" w:rsidRPr="00E86259" w:rsidRDefault="00277335" w:rsidP="002151B4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8172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предвидени.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B97BC8" w:rsidRPr="007F5B1B" w:rsidRDefault="00B97BC8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  <w:p w:rsid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E86259" w:rsidRDefault="0042287F" w:rsidP="007F5B1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6734D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="00C702F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C702F7" w:rsidRPr="00C702F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Община Свиленград има изграден околовръстен път, който извежда транзитните потоци и част от интензивния трафик на ППС извън уличната мрежа на град Свиленград.</w:t>
            </w:r>
          </w:p>
          <w:p w:rsidR="00E86259" w:rsidRPr="000C4555" w:rsidRDefault="00E86259" w:rsidP="006734D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04D5D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354C2E" w:rsidRPr="000C4555" w:rsidTr="00AB6F37">
        <w:tc>
          <w:tcPr>
            <w:tcW w:w="5812" w:type="dxa"/>
            <w:shd w:val="clear" w:color="auto" w:fill="FFFF00"/>
          </w:tcPr>
          <w:p w:rsidR="00354C2E" w:rsidRPr="007F5B1B" w:rsidRDefault="00354C2E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54C2E" w:rsidRDefault="00354C2E" w:rsidP="006734D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Pr="00C702F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354C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гр.Тополовград преминават пътища от републиканската пътна мрежа, които са клас II и клас III - път II-76, път III-559 и път III-5505. Потока от транзитно преминаващи през града автомобили не е изведен  извън него / към настоящия момент няма изградени околовръстни пътища/. Преминаващите пътни превозни средства  през главната улица на града /ул. „Трети март“/, която е част от републиканската пътна мрежа е интензивен,  но не се образуват задръствания и това не е предпоставка за пътнотранспортни произшествия в централната градска част. Към  настоящия момент не  се предвижда изграждането на околовръстни пътища, като най-важната причина затова е липсата на финансов ресурс.</w:t>
            </w:r>
          </w:p>
          <w:p w:rsidR="0037002C" w:rsidRPr="00E86259" w:rsidRDefault="0037002C" w:rsidP="006734D4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04D5D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1A0B56" w:rsidRPr="000C4555" w:rsidTr="00AB6F37">
        <w:tc>
          <w:tcPr>
            <w:tcW w:w="5812" w:type="dxa"/>
            <w:shd w:val="clear" w:color="auto" w:fill="FFFF00"/>
          </w:tcPr>
          <w:p w:rsidR="001A0B56" w:rsidRPr="007F5B1B" w:rsidRDefault="001A0B56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1A0B56" w:rsidRPr="00E86259" w:rsidRDefault="008172A9" w:rsidP="006734D4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8172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предвидени.</w:t>
            </w:r>
          </w:p>
        </w:tc>
      </w:tr>
      <w:tr w:rsidR="003405C5" w:rsidRPr="000C4555" w:rsidTr="00AB6F37">
        <w:tc>
          <w:tcPr>
            <w:tcW w:w="5812" w:type="dxa"/>
            <w:shd w:val="clear" w:color="auto" w:fill="FFFF00"/>
          </w:tcPr>
          <w:p w:rsidR="003405C5" w:rsidRPr="003405C5" w:rsidRDefault="003405C5" w:rsidP="00B97BC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Хасково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AF2D37" w:rsidRPr="00AF2D37" w:rsidRDefault="0056508F" w:rsidP="00AF2D37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0B5EC5">
              <w:t xml:space="preserve"> </w:t>
            </w:r>
            <w:r w:rsidR="00AF2D37"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намаляване на трафика и задръстванията в града</w:t>
            </w:r>
            <w:r w:rsid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О</w:t>
            </w:r>
            <w:r w:rsidR="00AF2D37"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е съгласувала идейни проекти</w:t>
            </w:r>
            <w:r w:rsid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F2D37"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F2D37"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„Югоизточен обход на гр. Хасково“ /I-5/ и „Югозападен обход на гр. Хасково /III-806/I-5/</w:t>
            </w:r>
            <w:r w:rsid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AF2D37" w:rsidRDefault="00AF2D37" w:rsidP="00AF2D37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Предложени са проекти в няколко варианта, които е необходимо да бъдат актуализирани. При представяни на идейните проекти не са представени КСС. Предстои изготвяне на общ устройствен план на гр. Хасково, в който ще бъдат отразени трасетата на обходните пътища с одобрените варианти. След провеждане на тези пр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оцедури би било възможно да се остой</w:t>
            </w:r>
            <w:r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ностят необходимите дейности</w:t>
            </w:r>
            <w:r w:rsidR="001836A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AF2D3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да се прогнозират средства.</w:t>
            </w:r>
          </w:p>
          <w:p w:rsidR="0056508F" w:rsidRPr="00E86259" w:rsidRDefault="0056508F" w:rsidP="00AF2D37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A818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Общината.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изграждане на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9D4B27" w:rsidRDefault="00DD061C" w:rsidP="00C25C39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Pr="000C4555" w:rsidRDefault="00C15965" w:rsidP="00C25C3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C25C3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9D4B27" w:rsidRPr="000C4555" w:rsidRDefault="009D4B27" w:rsidP="00013FC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6B4A7C" w:rsidRDefault="006B4A7C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0C45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0E78" w:rsidRPr="000C4555" w:rsidTr="00AB6F37">
        <w:tc>
          <w:tcPr>
            <w:tcW w:w="5812" w:type="dxa"/>
            <w:shd w:val="clear" w:color="auto" w:fill="FFFF00"/>
          </w:tcPr>
          <w:p w:rsidR="00EE0E78" w:rsidRPr="00683646" w:rsidRDefault="00EE0E78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248A1" w:rsidRPr="003248A1" w:rsidRDefault="00AE2A17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3248A1"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Град Димитровград е добре обезпечен с градски транспорт, включващ  3 автобусни линии, които свързват кварталите и близките села с центъра и индустриалните зони на града.</w:t>
            </w:r>
          </w:p>
          <w:p w:rsidR="003248A1" w:rsidRPr="003248A1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Общинската, областната и републиканска транспортна схема осигуряват удобни междуселищни превози от общинския център и населените места в общината помежду им, в рамките на областта и страната.</w:t>
            </w:r>
          </w:p>
          <w:p w:rsidR="003248A1" w:rsidRPr="003248A1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Удачен вариант за алтернативни превози е и добре развитата мрежа на пътнически превози на жп транспорта в общината.</w:t>
            </w:r>
          </w:p>
          <w:p w:rsidR="003248A1" w:rsidRPr="003248A1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Превози в рамките на града и близките населени места се осъществяват от 50 броя таксиметрови автомобила.</w:t>
            </w:r>
          </w:p>
          <w:p w:rsidR="003248A1" w:rsidRPr="003248A1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Автобусните превози по общинска транспортна схема (обществен градски и междуселищен транспорт), областна и републиканска транспортна схема (обществен междуселищен транспорт) са възложени с договори на външни </w:t>
            </w: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изпълнители (превозвачи) след проведена процедура по ЗОП, във връзка с нормативните изисквания на Закона за автомобилните превози и Наредба № 2 от 15.03.2002 г. за условията и реда за утвърждаване на транспортни схеми. </w:t>
            </w:r>
          </w:p>
          <w:p w:rsidR="003248A1" w:rsidRPr="003248A1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Средства от общинския бюджет за развитие на градския и междуградския  транспорт не са предвидени.</w:t>
            </w:r>
          </w:p>
          <w:p w:rsidR="00EE0E78" w:rsidRDefault="003248A1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48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Предвидени са средства за поддръжка на елементите от пътната инфраструктура, обслужващи този транспорт, а именно автобусни спирки и такси стоянки</w:t>
            </w:r>
            <w:r w:rsidR="009A02A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AE2A17" w:rsidRPr="00AE2A17" w:rsidRDefault="00AE2A17" w:rsidP="003248A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E2A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9 000 лв.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683646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2B3703"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683646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8C2E08" w:rsidRPr="008C2E0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община Ивайловград няма градски транспорт. Междуселищния</w:t>
            </w:r>
            <w:r w:rsidR="0028264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8C2E08" w:rsidRPr="008C2E0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транспорт е организиран съгласно републиканската, областната и общинската транспортни схеми</w:t>
            </w:r>
            <w:r w:rsidR="000E4B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E86259" w:rsidRPr="000C4555" w:rsidRDefault="00E86259" w:rsidP="000E4B6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C2C9A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Default="0040465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404653" w:rsidRPr="006C2C9A" w:rsidRDefault="006C2C9A" w:rsidP="006C2C9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404653" w:rsidRPr="00404653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 община Любимец няма градски транспорт и не е предвидено неговото създаване. Междуселищния транспорт е организиран съгласно републиканската, областната и общинската транспортни схеми</w:t>
            </w:r>
            <w:r w:rsidR="00404653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774A17" w:rsidRPr="00404653" w:rsidRDefault="00774A17" w:rsidP="006C2C9A">
            <w:pPr>
              <w:spacing w:before="80"/>
              <w:ind w:right="34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774A17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Подновяване на стари автобусни спирки на обществения транспорт</w:t>
            </w:r>
            <w:r w:rsidRPr="00774A17">
              <w:rPr>
                <w:rFonts w:ascii="Calibri" w:eastAsia="Calibri" w:hAnsi="Calibri" w:cs="Times New Roman"/>
                <w:lang w:val="bg-BG"/>
              </w:rPr>
              <w:t xml:space="preserve"> </w:t>
            </w:r>
            <w:r w:rsidRPr="00774A17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там, където е наложително.</w:t>
            </w:r>
          </w:p>
          <w:p w:rsidR="00E86259" w:rsidRDefault="00E86259" w:rsidP="006C2C9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74A17" w:rsidRPr="00774A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</w:t>
            </w:r>
            <w:r w:rsidR="00774A17" w:rsidRPr="00774A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000 лв.</w:t>
            </w:r>
          </w:p>
          <w:p w:rsidR="008843A9" w:rsidRDefault="008843A9" w:rsidP="008843A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843A9" w:rsidRDefault="008843A9" w:rsidP="008843A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843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Освежаване хоризонталната маркировка на местата (спирките) за обществен транспорт на територията на общината.</w:t>
            </w:r>
          </w:p>
          <w:p w:rsidR="008843A9" w:rsidRDefault="008843A9" w:rsidP="008843A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</w:t>
            </w:r>
            <w:r w:rsidRPr="00774A1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000 лв.</w:t>
            </w:r>
          </w:p>
          <w:p w:rsidR="008843A9" w:rsidRPr="000C4555" w:rsidRDefault="008843A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11A69" w:rsidRPr="000C4555" w:rsidTr="00AB6F37">
        <w:tc>
          <w:tcPr>
            <w:tcW w:w="5812" w:type="dxa"/>
            <w:shd w:val="clear" w:color="auto" w:fill="FFFF00"/>
          </w:tcPr>
          <w:p w:rsidR="00511A69" w:rsidRPr="00E600FA" w:rsidRDefault="00511A69" w:rsidP="00E0294B">
            <w:pPr>
              <w:spacing w:after="80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511A69" w:rsidRDefault="00511A69" w:rsidP="000C58A4">
            <w:pPr>
              <w:spacing w:before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884A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11A6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община Минерални бани няма градски транспорт и не е предвидено неговото създаване. Междуселищния</w:t>
            </w:r>
            <w:r w:rsidR="00884A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Pr="00511A6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транспорт е организиран съгласно републиканската, областната и общинската транспортни схеми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511A69" w:rsidRDefault="00511A69" w:rsidP="000C58A4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5044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58A4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511A69" w:rsidRPr="00511A69" w:rsidRDefault="00511A69" w:rsidP="00404653">
            <w:pPr>
              <w:spacing w:before="80" w:after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63D56" w:rsidRPr="000C4555" w:rsidTr="00AB6F37">
        <w:tc>
          <w:tcPr>
            <w:tcW w:w="5812" w:type="dxa"/>
            <w:shd w:val="clear" w:color="auto" w:fill="FFFF00"/>
          </w:tcPr>
          <w:p w:rsidR="00B63D56" w:rsidRPr="007F5B1B" w:rsidRDefault="00B63D56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B63D56" w:rsidRPr="00B63D56" w:rsidRDefault="00B63D56" w:rsidP="009709A5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="009709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Община Симеоновград е с малък брой жители и няма предпоставки за развитие на обществен транспорт.  В града  има една градска автобусна линия, която се обслужва от един мини автобус и две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междуселищни автобусни линии обслужвани от два автобуса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с които се  превозват жителите на селата от общината.</w:t>
            </w:r>
          </w:p>
          <w:p w:rsidR="00B63D56" w:rsidRPr="00B63D56" w:rsidRDefault="00B63D56" w:rsidP="009709A5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e 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се предвижда и няма нужда 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B63D56" w:rsidRPr="00E86259" w:rsidRDefault="00B63D56" w:rsidP="009709A5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0C58A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B63D5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еприложимо.</w:t>
            </w:r>
          </w:p>
        </w:tc>
      </w:tr>
      <w:tr w:rsidR="00A312A9" w:rsidRPr="000C4555" w:rsidTr="00AB6F37">
        <w:tc>
          <w:tcPr>
            <w:tcW w:w="5812" w:type="dxa"/>
            <w:shd w:val="clear" w:color="auto" w:fill="FFFF00"/>
          </w:tcPr>
          <w:p w:rsidR="00A312A9" w:rsidRPr="00B63D56" w:rsidRDefault="00A312A9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Стамболово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A312A9" w:rsidRPr="00A312A9" w:rsidRDefault="00A312A9" w:rsidP="00B63D56">
            <w:pPr>
              <w:spacing w:before="80" w:after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A312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предвидени.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CA0E00" w:rsidRPr="007F5B1B" w:rsidRDefault="00CA0E00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97B68" w:rsidRPr="00E97B68" w:rsidRDefault="00E86259" w:rsidP="00E97B68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="00E97B6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E97B68"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="00E97B68"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редвид специфичното разположение на кв.”Капитан Петко войвода” и ЖП-Гара „Свиленград”, Община Свиленград е разработила </w:t>
            </w:r>
            <w:r w:rsidR="00E97B68"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разписание, което обслужва максимално транспортната необходимост на жителите и гостите на Община Свиленград.</w:t>
            </w:r>
            <w:r w:rsid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E97B68"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Градската автобусна линия максимално обслужва разписанието на БДЖ.</w:t>
            </w:r>
          </w:p>
          <w:p w:rsidR="00E97B68" w:rsidRPr="00E97B68" w:rsidRDefault="00E97B68" w:rsidP="00E97B68">
            <w:pPr>
              <w:jc w:val="both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Транспортната необходимост на жителите и гостите на Община Свиленград от автобусен транспорт, обслужващ областната и републиканската транспортни схеми също е в максимална степен развит.Разписанието за движение на пътнически влакове на БДЖ също уд</w:t>
            </w:r>
            <w:r w:rsidR="00827E72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ов</w:t>
            </w:r>
            <w:r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летворява в максимална степен транспортната необходимост на Община Свиленград.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94B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12697F" w:rsidRPr="000C4555" w:rsidTr="00AB6F37">
        <w:tc>
          <w:tcPr>
            <w:tcW w:w="5812" w:type="dxa"/>
            <w:shd w:val="clear" w:color="auto" w:fill="FFFF00"/>
          </w:tcPr>
          <w:p w:rsidR="0012697F" w:rsidRDefault="0012697F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641F7A" w:rsidRPr="00641F7A" w:rsidRDefault="00641F7A" w:rsidP="00641F7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>
              <w:t xml:space="preserve"> 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Тополовград по данни към 15.09.2021 г. е с население от 10 080 души по по</w:t>
            </w:r>
            <w:r w:rsidR="00C56FD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тоянен адрес.В общинския център няма градски автобусни линии, които да се изпълняват. Междуселищните превози се осъществяват от фирма, разполагаща с достатъчно автобуси в добро техническо състояние.</w:t>
            </w:r>
            <w:r w:rsidR="00C56FD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Намаления</w:t>
            </w:r>
            <w:r w:rsidR="00C56FD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 пътникопоток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/в някой случай дори пълната липса на такъв /обаче е една от основните причини, поради които има отлив от фирми имащи интерес да осъществяват обществен превоз на пътници.</w:t>
            </w:r>
            <w:r w:rsidR="00BF7F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Друга причина е и лошата инфрастуктура  в териториалния обсег на общината.</w:t>
            </w:r>
          </w:p>
          <w:p w:rsidR="00641F7A" w:rsidRPr="00641F7A" w:rsidRDefault="00641F7A" w:rsidP="00641F7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цяло автобусните транспортни връзки в общината са оптимални като бро</w:t>
            </w:r>
            <w:r w:rsidR="00BF7F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й превози, с оглед на намаления</w:t>
            </w:r>
            <w:r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пътникопоток. </w:t>
            </w:r>
          </w:p>
          <w:p w:rsidR="0012697F" w:rsidRDefault="00406F7A" w:rsidP="00641F7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Нe </w:t>
            </w:r>
            <w:r w:rsidR="00641F7A" w:rsidRPr="00641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 предвижда и няма възникнала необходимост  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E87924" w:rsidRPr="00E86259" w:rsidRDefault="00E87924" w:rsidP="00641F7A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50440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A5BF1" w:rsidRPr="006D287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5C0031" w:rsidRPr="000C4555" w:rsidTr="00AB6F37">
        <w:tc>
          <w:tcPr>
            <w:tcW w:w="5812" w:type="dxa"/>
            <w:shd w:val="clear" w:color="auto" w:fill="FFFF00"/>
          </w:tcPr>
          <w:p w:rsidR="005C0031" w:rsidRPr="007F5B1B" w:rsidRDefault="005C0031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5C0031" w:rsidRPr="005C0031" w:rsidRDefault="005C0031" w:rsidP="00487EB6">
            <w:pPr>
              <w:spacing w:line="259" w:lineRule="auto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Pr="00E97B6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5C003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Изграждане на метален навес за спирка в с.</w:t>
            </w:r>
            <w:r w:rsidR="00406F7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5C003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Върбово, общ.</w:t>
            </w:r>
            <w:r w:rsidR="00406F7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5C003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Харманли</w:t>
            </w:r>
            <w:r w:rsidR="00406F7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5C0031" w:rsidRPr="00E86259" w:rsidRDefault="005C0031" w:rsidP="00487EB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C00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10 000 лв.</w:t>
            </w:r>
          </w:p>
        </w:tc>
      </w:tr>
      <w:tr w:rsidR="00332C97" w:rsidRPr="000C4555" w:rsidTr="00AB6F37">
        <w:tc>
          <w:tcPr>
            <w:tcW w:w="5812" w:type="dxa"/>
            <w:shd w:val="clear" w:color="auto" w:fill="FFFF00"/>
          </w:tcPr>
          <w:p w:rsidR="00332C97" w:rsidRDefault="00332C97" w:rsidP="00CA0E0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Хасково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32C97" w:rsidRDefault="00332C97" w:rsidP="005C003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C143C8"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Обществения</w:t>
            </w:r>
            <w:r w:rsidR="00DC464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превоз на пътници в областния град се осъществява чрез автобусни, тролейбусни линии и 260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бр. таксита. До края на 2022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гр. Хасково ще бъдат пуснати 5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бр. електобуси за обществен превоз на пътници. Закупени са 5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бр. тролейбуси, с които ще бъдат подменени старите. В град Хасково има 1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бр. зарядна станция за електромобили и хибридни автомобили, в депото на ОП „Паркинги и гаражи“ са монтирани 5бр. бавно зарядни станции 1</w:t>
            </w:r>
            <w:r w:rsidR="000551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C143C8"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бр. бързозарядна.</w:t>
            </w:r>
          </w:p>
          <w:p w:rsidR="00332C97" w:rsidRPr="00C143C8" w:rsidRDefault="00332C97" w:rsidP="00332C9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6023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C143C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Общината.</w:t>
            </w:r>
          </w:p>
          <w:p w:rsidR="00332C97" w:rsidRPr="00E86259" w:rsidRDefault="00332C97" w:rsidP="005C0031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E0294B" w:rsidRPr="000C4555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Договорни условия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E86259" w:rsidRPr="000C4555" w:rsidRDefault="00E86259" w:rsidP="00814583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7D0286" w:rsidRPr="000C4555" w:rsidTr="00AB6F37">
        <w:tc>
          <w:tcPr>
            <w:tcW w:w="5812" w:type="dxa"/>
            <w:shd w:val="clear" w:color="auto" w:fill="FFFF00"/>
          </w:tcPr>
          <w:p w:rsidR="007D0286" w:rsidRPr="00683646" w:rsidRDefault="007D0286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D0286" w:rsidRDefault="006B35C9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бюджета на община Димитровград за 2022 г. са планирани конкретни мерки - текуща поддръжка и основни ремонти на уличната, общинската пътна мрежа и участъци от републиканската пътна мрежа на територията на общинския център. В дейностите са предвидени ремонти и реконструкция (уширяване) на пътни платна, ремонти и изграждане на тротоари, банкети, места за паркиране,  крайпътни пространства, полагане на хоризонтална маркировка и вертикална сигнализация по ремонтираните участъци, видеонаблюдение, и др.)</w:t>
            </w:r>
          </w:p>
          <w:p w:rsidR="00E31047" w:rsidRDefault="00E31047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500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406F7A" w:rsidRPr="007D0286" w:rsidRDefault="00406F7A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D0286" w:rsidRDefault="007D0286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екущи ремонти по платната за движение по уличната мр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ежа в града и населените места.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D0286" w:rsidRDefault="007D0286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55 000 лв.</w:t>
            </w:r>
          </w:p>
          <w:p w:rsidR="00406F7A" w:rsidRDefault="00406F7A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F2E59" w:rsidRDefault="00CF2E59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 ремонт на пътни знаци и съоръжения по  републикан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ските пътища в рамките на града.</w:t>
            </w:r>
          </w:p>
          <w:p w:rsidR="007D0286" w:rsidRDefault="00CF2E59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FF130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 w:rsidR="002677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FF130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 w:rsidR="002677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FF130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  <w:p w:rsidR="00406F7A" w:rsidRPr="007D0286" w:rsidRDefault="00406F7A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FF130E" w:rsidRDefault="00FF130E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 ремонт на републиканските пътища в рамките на града и на територията на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D0286" w:rsidRDefault="00FF130E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6F7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200</w:t>
            </w:r>
            <w:r w:rsidR="002677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 w:rsidR="0026772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лв.</w:t>
            </w:r>
          </w:p>
          <w:p w:rsidR="00406F7A" w:rsidRPr="007D0286" w:rsidRDefault="00406F7A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60F43" w:rsidRDefault="00360F43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сновни ремонти/рехабилитация на участъци от общинската улична пътната мрежа в общинския център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D0286" w:rsidRDefault="00360F43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1 000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406F7A" w:rsidRPr="007D0286" w:rsidRDefault="00406F7A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31417" w:rsidRDefault="00531417" w:rsidP="00406F7A">
            <w:pPr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сновни ремонти/рехабилитация на участъци</w:t>
            </w:r>
            <w:r w:rsidR="007D0286" w:rsidRPr="00406F7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общинската улична пътната мрежа в селищата  на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D0286" w:rsidRPr="00E86259" w:rsidRDefault="00531417" w:rsidP="00406F7A">
            <w:pPr>
              <w:ind w:right="34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406F7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500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D0286" w:rsidRPr="007D0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683646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4023F4"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45698" w:rsidRPr="00645698" w:rsidRDefault="00E86259" w:rsidP="00683646">
            <w:pPr>
              <w:spacing w:before="80" w:after="80" w:line="259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="006B35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645698" w:rsidRPr="00645698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Предвижда се поддръжка на наличните съоръжения и сигнализация. Периодично подновяване </w:t>
            </w:r>
            <w:r w:rsidR="001218B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на </w:t>
            </w:r>
            <w:r w:rsidR="00645698" w:rsidRPr="00645698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маркировката на пешеходните пътеки, по кръстовища, улици с висока интензивност на движение, в районите на детските градини, почистване на пътните банкети от храсти. През 2022 г. предстои цялостно асфалтиране на ул. „Съединение” и текущ ремонт на</w:t>
            </w:r>
            <w:r w:rsidR="001218B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улиците: „Кл. Охридски, „</w:t>
            </w:r>
            <w:r w:rsidR="00645698" w:rsidRPr="00645698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Армира” , „Пейо Яворов”</w:t>
            </w:r>
            <w:r w:rsidR="001218B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D3CC5" w:rsidRPr="003D3C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3D3C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D3CC5" w:rsidRPr="003D3C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583</w:t>
            </w:r>
            <w:r w:rsidR="003D3C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D3CC5" w:rsidRPr="003D3C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500 лв.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Default="008145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CC3822" w:rsidRDefault="00CC3822" w:rsidP="00CC382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Ремонтно-възстановителни работи по пътното платно,   тротоара и банкета по улица в с. Георги Добрево 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CC382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1 947 365,27 лв.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Ремонтно-възстановителни работи по пътното платно,   тротоара и банкета по улица „П.Ангелов” в с. Малко градище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CC382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243 588,17 лв.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6A036A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Ремонтно-възстановителни работи по пътното платно,   тротоара и банкета по улица „Оборище” в с. Малко градище</w:t>
            </w:r>
            <w:r w:rsidR="006A036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245 596,94 лв.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6A036A" w:rsidRPr="006A036A" w:rsidRDefault="00CC3822" w:rsidP="00CC382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Ремонтно-възстановителни работи по пътното платно,   тротоара и банкета по улица „Градинска” в с. Малко градище</w:t>
            </w:r>
            <w:r w:rsidR="006A036A"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C382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429 221,16 лв.</w:t>
            </w:r>
          </w:p>
          <w:p w:rsidR="00CC3822" w:rsidRPr="00CC3822" w:rsidRDefault="00CC3822" w:rsidP="00CC3822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CC3822" w:rsidRPr="006A036A" w:rsidRDefault="00CC3822" w:rsidP="00CC382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A036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 на автобусната спирка в с. Г.Добрево.</w:t>
            </w:r>
          </w:p>
          <w:p w:rsidR="00000DE9" w:rsidRPr="00000DE9" w:rsidRDefault="00000DE9" w:rsidP="00000D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ru-RU"/>
              </w:rPr>
              <w:t>3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000 лв.</w:t>
            </w: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Освежаване хоризонталната маркировка на местата (спирките) за обществен транспорт на територията на общината.</w:t>
            </w: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1 000 лв.</w:t>
            </w:r>
          </w:p>
          <w:p w:rsidR="00000DE9" w:rsidRPr="00000DE9" w:rsidRDefault="00000DE9" w:rsidP="00000DE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Поставяне на нова и подновяване на старата вертикална сигнализация по общинската и улична пътна мрежа.</w:t>
            </w: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ru-RU"/>
              </w:rPr>
              <w:t xml:space="preserve"> 4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000 лв.</w:t>
            </w: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Направа на нова и периодично опресняване на старата хоризонтална маркировка по общинската и улична пътна мрежа.</w:t>
            </w:r>
          </w:p>
          <w:p w:rsidR="00000DE9" w:rsidRPr="00000DE9" w:rsidRDefault="00000DE9" w:rsidP="00000DE9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00DE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ru-RU"/>
              </w:rPr>
              <w:t xml:space="preserve"> 4</w:t>
            </w:r>
            <w:r w:rsidRPr="00000DE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500 лв.</w:t>
            </w:r>
          </w:p>
          <w:p w:rsidR="00CC3822" w:rsidRDefault="00CC3822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63D56" w:rsidRPr="001D4076" w:rsidRDefault="00B63D56" w:rsidP="006A036A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4A6D" w:rsidRPr="000C4555" w:rsidTr="00AB6F37">
        <w:tc>
          <w:tcPr>
            <w:tcW w:w="5812" w:type="dxa"/>
            <w:shd w:val="clear" w:color="auto" w:fill="FFFF00"/>
          </w:tcPr>
          <w:p w:rsidR="00884A6D" w:rsidRPr="00E600FA" w:rsidRDefault="00884A6D" w:rsidP="00E0294B">
            <w:pPr>
              <w:spacing w:after="80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884A6D" w:rsidRDefault="00884A6D" w:rsidP="00884A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884A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Ремонтно-възстановителни работи по пътните платна,   тротоари и банкети на уличната мрежа и общинските пътища. Освежаване на хоризонталната маркировка и възстановяване на повредената вертикална сигнализация.Поддържане на уличното осветление в изправност.Почистване на крайпътното пространство от треви и храсти.</w:t>
            </w:r>
          </w:p>
          <w:p w:rsidR="000D0843" w:rsidRDefault="000D0843" w:rsidP="00884A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D0843" w:rsidRDefault="000D0843" w:rsidP="00884A6D">
            <w:pPr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0D084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на местни пътища.</w:t>
            </w:r>
          </w:p>
          <w:p w:rsidR="000D0843" w:rsidRDefault="000D0843" w:rsidP="00884A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D0843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0D084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5 220 287,92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D084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952891" w:rsidRDefault="00952891" w:rsidP="00884A6D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52891" w:rsidRDefault="00952891" w:rsidP="00884A6D">
            <w:pPr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952891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на уличната мрежа на територията на общината.</w:t>
            </w:r>
          </w:p>
          <w:p w:rsidR="00952891" w:rsidRDefault="00952891" w:rsidP="009528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95289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9528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7 077 140,27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9528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3A37A1" w:rsidRDefault="003A37A1" w:rsidP="009528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A37A1" w:rsidRDefault="003A37A1" w:rsidP="009528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3A37A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Поставяне на нова и подновяване на старата вертикална сигнализация по общинската и улична пътна мрежа.</w:t>
            </w:r>
          </w:p>
          <w:p w:rsidR="003A37A1" w:rsidRDefault="003A37A1" w:rsidP="009528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A37A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3A37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3A37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ru-RU"/>
              </w:rPr>
              <w:t>3</w:t>
            </w:r>
            <w:r w:rsidRPr="003A37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 000 лв.</w:t>
            </w:r>
          </w:p>
          <w:p w:rsidR="0098735A" w:rsidRDefault="0098735A" w:rsidP="009528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8735A" w:rsidRDefault="0098735A" w:rsidP="009528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98735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Направа на нова и периодично опресняване на старата хоризонтална маркировка по общинската и улична пътна мрежа.</w:t>
            </w:r>
          </w:p>
          <w:p w:rsidR="0098735A" w:rsidRPr="0098735A" w:rsidRDefault="0098735A" w:rsidP="0098735A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98735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98735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15 000 лв.</w:t>
            </w:r>
          </w:p>
        </w:tc>
      </w:tr>
      <w:tr w:rsidR="00B63D56" w:rsidRPr="000C4555" w:rsidTr="00AB6F37">
        <w:tc>
          <w:tcPr>
            <w:tcW w:w="5812" w:type="dxa"/>
            <w:shd w:val="clear" w:color="auto" w:fill="FFFF00"/>
          </w:tcPr>
          <w:p w:rsidR="00B63D56" w:rsidRPr="007F5B1B" w:rsidRDefault="00B63D56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B63D56" w:rsidRDefault="00B63D56" w:rsidP="00B63D5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:rsidR="00B63D56" w:rsidRDefault="00B63D56" w:rsidP="00C4458A">
            <w:pPr>
              <w:spacing w:after="160" w:line="259" w:lineRule="auto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 пътната инфраструктура на община Симеоновград за 2022 г. е предвидено да се извърши цялостен  ремонт на пътните платна и тротоа</w:t>
            </w:r>
            <w:r w:rsidR="00C4458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рите на ул. „Здравец“ и ул. „Ген.Заимов“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в гр.Симеоновград. Предвидени са средства за текущи частични ремонти на пътните платна на общинските пътища и улици, банкети, тротоари, поддържане в добро състояние крайпътните пространства, премахване на опасните дървета, храсти и други създаващи опасност за пътното движение, подновяване на хоризонталната маркировка и вертикалната сигнализация, да се подменят и пътните знаци</w:t>
            </w:r>
            <w:r w:rsidR="00C4458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</w:t>
            </w:r>
            <w:r w:rsidRPr="00B63D5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които не отговарят на изискванията. </w:t>
            </w:r>
          </w:p>
          <w:p w:rsidR="00B63D56" w:rsidRPr="00B63D56" w:rsidRDefault="00B63D56" w:rsidP="00B63D56">
            <w:pPr>
              <w:spacing w:after="80" w:line="259" w:lineRule="auto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A4D4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475D2" w:rsidRPr="00E475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342</w:t>
            </w:r>
            <w:r w:rsidR="00E475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475D2" w:rsidRPr="00E475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000 лева</w:t>
            </w:r>
            <w:r w:rsidR="006A4D4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B63D56" w:rsidRPr="00E86259" w:rsidRDefault="00B63D56" w:rsidP="00E6617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30962" w:rsidRPr="000C4555" w:rsidTr="00AB6F37">
        <w:tc>
          <w:tcPr>
            <w:tcW w:w="5812" w:type="dxa"/>
            <w:shd w:val="clear" w:color="auto" w:fill="FFFF00"/>
          </w:tcPr>
          <w:p w:rsidR="00B30962" w:rsidRPr="00B63D56" w:rsidRDefault="00B30962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Стамболово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A750E2" w:rsidRDefault="00A750E2" w:rsidP="00A750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:rsidR="002F484C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Участъци за обезопасяване при преминаване на МПС с направа на изкуствени напречни неравности – 37 бр.</w:t>
            </w:r>
          </w:p>
          <w:p w:rsidR="00A750E2" w:rsidRP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45 000 лв.;</w:t>
            </w:r>
          </w:p>
          <w:p w:rsidR="002F484C" w:rsidRDefault="002F484C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2F484C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lastRenderedPageBreak/>
              <w:t>Освежаване на пътна хоризонтална маркировка на цялата ІV-то класна пътна мрежа – 84,6 км.</w:t>
            </w: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20 000 лв.;</w:t>
            </w:r>
          </w:p>
          <w:p w:rsidR="002F484C" w:rsidRPr="00A750E2" w:rsidRDefault="002F484C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2F484C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Маркиране на пешеходни пътеки – 6 бр.</w:t>
            </w:r>
          </w:p>
          <w:p w:rsid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5 000 лв.;</w:t>
            </w:r>
          </w:p>
          <w:p w:rsidR="002F484C" w:rsidRPr="00A750E2" w:rsidRDefault="002F484C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A750E2" w:rsidRP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Подмяна на амортизирана вертикална сигн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ализация (пътни знаци и табели). </w:t>
            </w: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10 000 лв.;</w:t>
            </w:r>
          </w:p>
          <w:p w:rsidR="002F484C" w:rsidRDefault="002F484C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2F484C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Текущ ремонт на канавки и банкети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</w:p>
          <w:p w:rsidR="00A750E2" w:rsidRP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10 000 лв.;</w:t>
            </w:r>
          </w:p>
          <w:p w:rsidR="002F484C" w:rsidRDefault="002F484C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2F484C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Кърпежи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на асфалтови настилки -  300 м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vertAlign w:val="superscript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A750E2" w:rsidRPr="00A750E2" w:rsidRDefault="00A750E2" w:rsidP="002F484C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A750E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– 25 000 лв.</w:t>
            </w:r>
          </w:p>
          <w:p w:rsidR="00B30962" w:rsidRPr="00B63D56" w:rsidRDefault="00B30962" w:rsidP="00B63D56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7C0470" w:rsidRPr="007F5B1B" w:rsidRDefault="007C0470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Свиленград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66176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Община Свиленград ежегодно извършва изкърпване на пътищата от общинска пътна мрежа, извършва почистване на банкетите на пътя от храстовидна и тревиста растителност.Ежегодно се опреснява хоризонталната маркировка, подменят се деформирани или увредени елементи</w:t>
            </w:r>
            <w:r w:rsidR="00E6617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/пътни знаци/ от вертикалната маркировка, поставят се липсващи знаци съобразно ГПОД и решение на комисията по безопасност.</w:t>
            </w:r>
            <w:r w:rsidR="000967A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На територията на Община Свиленград се следи за състоянието на уличното </w:t>
            </w:r>
            <w:r w:rsidR="000967A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осветление от служители на ОП „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Благоустрояване и озеленяване”.</w:t>
            </w:r>
            <w:r w:rsidR="000967A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 момента се изграждат допълнит</w:t>
            </w:r>
            <w:r w:rsidR="00E748A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елни места за паркиране на бул. „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България” в района на „Медицински Център 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I”,</w:t>
            </w:r>
            <w:r w:rsidR="007C0470" w:rsidRPr="007C047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представляващ бивша поликлиника.</w:t>
            </w:r>
          </w:p>
          <w:p w:rsidR="002135E7" w:rsidRDefault="002135E7" w:rsidP="00E66176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1B10C5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1B10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Реконструкция на ул. „Петър Берон“, кв. „Капитан Петко войвода“.</w:t>
            </w:r>
          </w:p>
          <w:p w:rsidR="00E86259" w:rsidRDefault="00E86259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748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E748A5"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 w:rsidR="00E748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E86259" w:rsidRDefault="00E86259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1B10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Рехабилитация на ул. „Лозан Господинов“ от о.т. 70 до о.т. 15, ул. „Стефан Милушев“ от о.т. 89 до </w:t>
            </w:r>
            <w:r w:rsidR="001B10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1B10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82 – с. Левка. </w:t>
            </w: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360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Рехабилитация на ул.</w:t>
            </w:r>
            <w:r w:rsidR="005360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„</w:t>
            </w:r>
            <w:r w:rsidR="00A9695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Вела Пе</w:t>
            </w:r>
            <w:r w:rsidR="005360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ева“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о.т.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 о.т.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32, ул. „Комунига“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41а, през о.т. 38а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 о.т.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32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ул. „Люлин“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о.т.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29,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о.т. </w:t>
            </w:r>
            <w:r w:rsidR="00461F6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105, о.т. 23 – с.Капитан Андреево.</w:t>
            </w: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C56548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Рехабилитация на ул. „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Септемврийска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“ от о.т.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134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 о.т. </w:t>
            </w:r>
            <w:r w:rsidR="008A1F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17 – с. Студена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FA13A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Рехабилитация на ул. „</w:t>
            </w:r>
            <w:r w:rsidR="00FA13A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Родопи</w:t>
            </w:r>
            <w:r w:rsidR="00FA13A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“ от</w:t>
            </w:r>
            <w:r w:rsidR="00BD064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D064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BD064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58,</w:t>
            </w:r>
            <w:r w:rsidR="00FA13A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о.т.</w:t>
            </w:r>
            <w:r w:rsidR="00BD064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59,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167,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166,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165,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163,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162, 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о.т.</w:t>
            </w:r>
            <w:r w:rsidR="00FF09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161 до о.т. 160 – с. Момково.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Рехабилитация на 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ул. „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България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“ от о.т. 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920 до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о.т. </w:t>
            </w:r>
            <w:r w:rsidR="00596E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495</w:t>
            </w:r>
            <w:r w:rsidR="0059203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– гр. Свиленград.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A901D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Основен ремонт на бул. „България“ в участъка на пл. „14-ти март“ до ул. „Симеон Велики“, изграждане на прилежащи съоръжения, площадки, паркоустройство – гр. Свиленград.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Pr="006C62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Общината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135E7" w:rsidRDefault="002135E7" w:rsidP="002135E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36104" w:rsidRPr="000C4555" w:rsidRDefault="0013610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873D64" w:rsidRPr="000C4555" w:rsidTr="00AB6F37">
        <w:tc>
          <w:tcPr>
            <w:tcW w:w="5812" w:type="dxa"/>
            <w:shd w:val="clear" w:color="auto" w:fill="FFFF00"/>
          </w:tcPr>
          <w:p w:rsidR="00873D64" w:rsidRDefault="00873D64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873D64" w:rsidRDefault="00427E5B" w:rsidP="00427E5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27E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Дейности: 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инвестици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онната програма на Общината са 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 конкретни мерки, в т.ч. текуща поддръжка по об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щинската  и улична пътна мрежа. 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Идентифицикация и  уточняване на местонахождението и квадратурата на разрушената  пътна настилка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съответно рехабилитирането ѝ, 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освежаване на пътна маркировка и подмяна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поставяне на нови пътни знаци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427E5B" w:rsidRPr="00427E5B" w:rsidRDefault="00427E5B" w:rsidP="00427E5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27E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427E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Общината.</w:t>
            </w:r>
          </w:p>
        </w:tc>
      </w:tr>
      <w:tr w:rsidR="0087186F" w:rsidRPr="000C4555" w:rsidTr="00AB6F37">
        <w:tc>
          <w:tcPr>
            <w:tcW w:w="5812" w:type="dxa"/>
            <w:shd w:val="clear" w:color="auto" w:fill="FFFF00"/>
          </w:tcPr>
          <w:p w:rsidR="0087186F" w:rsidRPr="007F5B1B" w:rsidRDefault="0087186F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87186F" w:rsidRDefault="0087186F" w:rsidP="0095683E">
            <w:pPr>
              <w:spacing w:line="259" w:lineRule="auto"/>
              <w:jc w:val="both"/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</w:p>
          <w:p w:rsidR="0087186F" w:rsidRDefault="0087186F" w:rsidP="0095683E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с.Доситеево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ремонт на мост.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ab/>
            </w:r>
          </w:p>
          <w:p w:rsidR="0095683E" w:rsidRPr="0087186F" w:rsidRDefault="0095683E" w:rsidP="0095683E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FF4293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с. Бисер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Ремонт на пространство, отредено за „Културен Д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ом“ с обособяване на паркоместа.</w:t>
            </w:r>
          </w:p>
          <w:p w:rsidR="0087186F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126</w:t>
            </w:r>
            <w:r w:rsidR="00FF429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 лв.</w:t>
            </w:r>
          </w:p>
          <w:p w:rsidR="00FF4293" w:rsidRPr="0087186F" w:rsidRDefault="00FF4293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FF4293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Рехабилитация и реконструкция ул. „Ангел Войвода“ в участъка на ул „Васил Левски“ до ул. „Родопи“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7186F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220 000 лв.</w:t>
            </w:r>
          </w:p>
          <w:p w:rsidR="00FF4293" w:rsidRPr="0087186F" w:rsidRDefault="00FF4293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FF4293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</w:t>
            </w:r>
            <w:r w:rsidR="0059435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на източен тротоар с обособяване на паркинг по ул. „Сакар планина“ в участъка между бул. „България“ и ул. „Бенковска“ /пред жилищен блок</w:t>
            </w:r>
            <w:r w:rsidR="0059435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/. </w:t>
            </w:r>
          </w:p>
          <w:p w:rsidR="0087186F" w:rsidRDefault="00594350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60</w:t>
            </w:r>
            <w:r w:rsidR="00FF429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 лв.</w:t>
            </w:r>
          </w:p>
          <w:p w:rsidR="00FF4293" w:rsidRPr="0087186F" w:rsidRDefault="00FF4293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FF4293" w:rsidRDefault="0087186F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</w:t>
            </w:r>
            <w:r w:rsidR="0059435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на източен тротоар по ул. „Любен Каравелов“ в участъка от ул. „Климент Охридски“ до пл. „Съединение“</w:t>
            </w:r>
            <w:r w:rsidR="0059435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87186F" w:rsidRDefault="00594350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22</w:t>
            </w:r>
            <w:r w:rsidR="00FF429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</w:t>
            </w:r>
            <w:r w:rsidR="00B66B2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лв.</w:t>
            </w:r>
          </w:p>
          <w:p w:rsidR="00FF4293" w:rsidRPr="0087186F" w:rsidRDefault="00FF4293" w:rsidP="00FF4293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ED5DCC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</w:t>
            </w:r>
            <w:r w:rsidR="00B66B2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на тротоари по ул.“ Кл.Охридски“ в участъка от ул. “Я.Сакъзов“ до ул.“19-ти февруари“</w:t>
            </w:r>
            <w:r w:rsidR="00B66B20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87186F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B66B20"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B66B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60 000 лв.</w:t>
            </w:r>
          </w:p>
          <w:p w:rsidR="0095683E" w:rsidRPr="0087186F" w:rsidRDefault="0095683E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ED5DCC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-Реконструкция на тротоари по ул.“Св. Св. Кирил и Методий“ в участъка от ул. “Иван Вазов“ до ул.“22-ри септември“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87186F" w:rsidRDefault="00770D99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70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 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лв.</w:t>
            </w:r>
          </w:p>
          <w:p w:rsidR="00ED5DCC" w:rsidRPr="0087186F" w:rsidRDefault="00ED5DCC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ED5DCC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Изграждане на улица с обособяване на паркоместа и ремонт на тротоар в кв. Тракия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. </w:t>
            </w:r>
          </w:p>
          <w:p w:rsidR="0087186F" w:rsidRDefault="00770D99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200</w:t>
            </w:r>
            <w:r w:rsidR="00D0028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 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</w:t>
            </w:r>
            <w:r w:rsidR="00D0028F">
              <w:rPr>
                <w:rFonts w:ascii="Verdana" w:eastAsia="Calibri" w:hAnsi="Verdana" w:cs="Times New Roman"/>
                <w:color w:val="404040"/>
                <w:sz w:val="20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лв.</w:t>
            </w:r>
          </w:p>
          <w:p w:rsidR="00ED5DCC" w:rsidRPr="0087186F" w:rsidRDefault="00ED5DCC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87186F" w:rsidRPr="0087186F" w:rsidRDefault="0087186F" w:rsidP="0087186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Реконст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рукция и рехабилитация на улица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„Кл.Охридски"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770D99"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70D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208 000лв.</w:t>
            </w:r>
          </w:p>
          <w:p w:rsidR="00ED5DCC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 xml:space="preserve">Гр.Харманли -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и рехабилитация на час от улица „Св. Св. Кирил и Методий"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87186F" w:rsidRDefault="00770D99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214 000лв.</w:t>
            </w:r>
          </w:p>
          <w:p w:rsidR="00ED5DCC" w:rsidRPr="0087186F" w:rsidRDefault="00ED5DCC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87186F" w:rsidRPr="0087186F" w:rsidRDefault="0087186F" w:rsidP="0087186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Рехабилитация на паркинг „Хеброс“</w:t>
            </w:r>
            <w:r w:rsidR="0073352B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</w:p>
          <w:p w:rsidR="00ED5DCC" w:rsidRDefault="0087186F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Реконструкция и рехабилитация на част от булевард „Освободител“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.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</w:p>
          <w:p w:rsidR="0087186F" w:rsidRDefault="00770D99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403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 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250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лв.</w:t>
            </w:r>
          </w:p>
          <w:p w:rsidR="00ED5DCC" w:rsidRPr="0087186F" w:rsidRDefault="00ED5DCC" w:rsidP="00ED5DCC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</w:p>
          <w:p w:rsidR="0087186F" w:rsidRPr="0087186F" w:rsidRDefault="0087186F" w:rsidP="0087186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Реконструкция и рехабилитация на част от улица „Балкан“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.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770D99"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70D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98 000лв.</w:t>
            </w:r>
          </w:p>
          <w:p w:rsidR="0087186F" w:rsidRPr="0087186F" w:rsidRDefault="0087186F" w:rsidP="0087186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- Реконструкция и рехабилитация на част от улица „Г.Жечев“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.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="00770D99"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70D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134 450лв.</w:t>
            </w:r>
          </w:p>
          <w:p w:rsidR="00696C0E" w:rsidRDefault="0087186F" w:rsidP="00696C0E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87186F">
              <w:rPr>
                <w:rFonts w:ascii="Verdana" w:eastAsia="Calibri" w:hAnsi="Verdana" w:cs="Times New Roman"/>
                <w:b/>
                <w:color w:val="404040"/>
                <w:sz w:val="20"/>
                <w:lang w:val="bg-BG"/>
              </w:rPr>
              <w:t>Гр.Харманли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-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</w:t>
            </w:r>
            <w:r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Реконструкция и рехабилитация на част от ул.“Братя Миладинови“</w:t>
            </w:r>
            <w:r w:rsidR="00770D9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. </w:t>
            </w:r>
          </w:p>
          <w:p w:rsidR="0087186F" w:rsidRPr="0087186F" w:rsidRDefault="00770D99" w:rsidP="00696C0E">
            <w:pPr>
              <w:spacing w:line="259" w:lineRule="auto"/>
              <w:jc w:val="both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 xml:space="preserve"> 152</w:t>
            </w:r>
            <w:r w:rsidR="00D0028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 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000</w:t>
            </w:r>
            <w:r w:rsidR="00D0028F">
              <w:rPr>
                <w:rFonts w:ascii="Verdana" w:eastAsia="Calibri" w:hAnsi="Verdana" w:cs="Times New Roman"/>
                <w:color w:val="404040"/>
                <w:sz w:val="20"/>
              </w:rPr>
              <w:t xml:space="preserve"> </w:t>
            </w:r>
            <w:r w:rsidR="0087186F" w:rsidRPr="0087186F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лв.</w:t>
            </w:r>
          </w:p>
          <w:p w:rsidR="0087186F" w:rsidRPr="00E86259" w:rsidRDefault="0087186F" w:rsidP="00E66176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B53D8" w:rsidRPr="000C4555" w:rsidTr="00AB6F37">
        <w:tc>
          <w:tcPr>
            <w:tcW w:w="5812" w:type="dxa"/>
            <w:shd w:val="clear" w:color="auto" w:fill="FFFF00"/>
          </w:tcPr>
          <w:p w:rsidR="00CB53D8" w:rsidRDefault="00CB53D8" w:rsidP="007C0470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Хасково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Изграждане на обект „Благоустрояване на междублокови пространства по плана на гр. Хасково“. 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CD740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770 854,85 лв.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Извършване на текущ ремонт общинска пътна мрежа на територията на община Хасково за 2022</w:t>
            </w:r>
            <w:r w:rsid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г.</w:t>
            </w:r>
            <w:r w:rsidRPr="00FF353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1746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1 524 417 лв.</w:t>
            </w:r>
          </w:p>
          <w:p w:rsidR="00FF353C" w:rsidRDefault="00FF353C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Ремонт на уличната инфраструктура в гр. Хасково.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Бюджет:</w:t>
            </w:r>
            <w:r>
              <w:t xml:space="preserve"> </w:t>
            </w:r>
            <w:r w:rsidRPr="001746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1 250 000 лв.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Ремонт на уличната инфраструктура в селата на община Хасково.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71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1746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833 334 лв.</w:t>
            </w:r>
          </w:p>
          <w:p w:rsidR="00AE62E9" w:rsidRPr="00FF353C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Изграждане на нови кръгови кръстовища в гр. Хасково.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1746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166 667 лв.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E071F5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Ремонт на улично осветление в гр. Хасково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.</w:t>
            </w: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1746A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50 000 лв.</w:t>
            </w:r>
          </w:p>
          <w:p w:rsidR="00FF353C" w:rsidRDefault="00FF353C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Реконструкции на тротоари и паркинги около ДНА.</w:t>
            </w:r>
            <w:r w:rsidRPr="00FF353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271A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166 667 лв.</w:t>
            </w:r>
          </w:p>
          <w:p w:rsidR="00AE62E9" w:rsidRPr="00FF353C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Работи по подравняване на пътни настилки на територията на общината.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271A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200 000 лв.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Паспортизация на общинските пътища, обследване на мостовите съоръжения общинската пътна мрежа и населените места в община Хасково. </w:t>
            </w:r>
          </w:p>
          <w:p w:rsidR="00AE62E9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E50B8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333 334 лв.</w:t>
            </w:r>
          </w:p>
          <w:p w:rsidR="00FF353C" w:rsidRDefault="00FF353C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spacing w:after="160" w:line="259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Извършване на обследване за установяване на характеристиките и за изготвяне на технически паспорт на моста над р.Олу Дере в с. Динево, община Хасково.</w:t>
            </w:r>
            <w:r w:rsidRPr="00FF353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E62E9" w:rsidRPr="008F28A5" w:rsidRDefault="00AE62E9" w:rsidP="00AE62E9">
            <w:pPr>
              <w:spacing w:after="160" w:line="259" w:lineRule="auto"/>
              <w:contextualSpacing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E50B8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12 500 лв.</w:t>
            </w:r>
          </w:p>
          <w:p w:rsidR="00FF353C" w:rsidRDefault="00FF353C" w:rsidP="00FF353C">
            <w:pPr>
              <w:jc w:val="both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AE62E9" w:rsidRPr="00FF353C" w:rsidRDefault="00AE62E9" w:rsidP="00FF353C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FF353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Изготвяне на инвестиционен проект за „Основен ремонт и усилване на мост над р. Олу Дере в с. Динево, община Хасково“. </w:t>
            </w:r>
          </w:p>
          <w:p w:rsidR="00CB53D8" w:rsidRPr="00E86259" w:rsidRDefault="00AE62E9" w:rsidP="00AE62E9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071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t xml:space="preserve"> </w:t>
            </w:r>
            <w:r w:rsidRPr="00A778C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25 000 лв.</w:t>
            </w:r>
          </w:p>
        </w:tc>
      </w:tr>
      <w:tr w:rsidR="00362130" w:rsidRPr="000C4555" w:rsidTr="00684AFA">
        <w:tc>
          <w:tcPr>
            <w:tcW w:w="5812" w:type="dxa"/>
            <w:shd w:val="clear" w:color="auto" w:fill="FFFF00"/>
          </w:tcPr>
          <w:p w:rsidR="00362130" w:rsidRPr="00DC01B4" w:rsidRDefault="00362130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4.37 </w:t>
            </w:r>
            <w:r w:rsidR="00BC7405"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скорости, в т.ч. въвеждане на 30 км/ч зони</w:t>
            </w:r>
          </w:p>
          <w:p w:rsidR="00576CDB" w:rsidRPr="00DC01B4" w:rsidRDefault="00576CDB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57E4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362130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362130" w:rsidRPr="00DC01B4" w:rsidRDefault="009D11A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8E2383" w:rsidRPr="00DC01B4" w:rsidRDefault="009D11A6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ограничаване на възможностите за движение с високи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скорости</w:t>
            </w:r>
          </w:p>
        </w:tc>
        <w:tc>
          <w:tcPr>
            <w:tcW w:w="2126" w:type="dxa"/>
            <w:shd w:val="clear" w:color="auto" w:fill="auto"/>
          </w:tcPr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C7405" w:rsidRDefault="00BE4B63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684AFA" w:rsidRPr="00DC01B4" w:rsidRDefault="00684AFA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17C6B" w:rsidRPr="000C4555" w:rsidTr="00AB6F37">
        <w:tc>
          <w:tcPr>
            <w:tcW w:w="5812" w:type="dxa"/>
            <w:shd w:val="clear" w:color="auto" w:fill="FFFF00"/>
          </w:tcPr>
          <w:p w:rsidR="00717C6B" w:rsidRPr="00683646" w:rsidRDefault="00717C6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Димитровград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17C6B" w:rsidRPr="00717C6B" w:rsidRDefault="00717C6B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>
              <w:t xml:space="preserve"> </w:t>
            </w:r>
            <w:r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2022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г. по уличната пътна мрежа ще продължи изграждането на изкуствени неравности тип повдигната пешеходна пътека с цел намаляване на скоростта в районите около спирки на обществения транспорт, училища, детски градини, опасни и натоварени пътни участъци. ще продължи обновяването на вертикалната сигнализация с цел ограничаване на скоростта, както и поставянето на хоризонтална пътна маркировка, указваща препоръчителната скорост. </w:t>
            </w:r>
          </w:p>
          <w:p w:rsidR="00717C6B" w:rsidRPr="00717C6B" w:rsidRDefault="00717C6B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участъците с висока концентрация на ПТП, ще се обновят системите за видеонаблюдение.</w:t>
            </w:r>
          </w:p>
          <w:p w:rsidR="00717C6B" w:rsidRDefault="00717C6B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Планираните средства  за ограничаване на възможностите за движение с високи скорости в бюджета на община Димитровград за 2022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г. са за:</w:t>
            </w:r>
          </w:p>
          <w:p w:rsidR="002B31CF" w:rsidRDefault="002B31CF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2214" w:rsidRDefault="00AF2214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717C6B"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екущи ремонти/изграждане  на ограничителни системи по уличната мрежа в града и населените места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17C6B" w:rsidRDefault="00AF2214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221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15 000 лв.</w:t>
            </w:r>
          </w:p>
          <w:p w:rsidR="0073352B" w:rsidRPr="00717C6B" w:rsidRDefault="0073352B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1031" w:rsidRDefault="00541031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717C6B"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екущи ремонти на системите за видеонаблю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дение/контрол по уличната мрежа.</w:t>
            </w:r>
          </w:p>
          <w:p w:rsidR="00717C6B" w:rsidRDefault="00541031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17C6B"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10 000 л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в.</w:t>
            </w:r>
          </w:p>
          <w:p w:rsidR="00541031" w:rsidRPr="00717C6B" w:rsidRDefault="00541031" w:rsidP="00717C6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1031" w:rsidRDefault="00541031" w:rsidP="00541031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</w:t>
            </w:r>
            <w:r w:rsidR="00717C6B"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екущи ремонти на светофарни уредби по уличната мрежа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17C6B" w:rsidRPr="00DC01B4" w:rsidRDefault="00541031" w:rsidP="00541031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17C6B" w:rsidRPr="00717C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5 000 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683646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1F08CD" w:rsidRPr="0068364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1F08CD" w:rsidRPr="001F08CD" w:rsidRDefault="00576CDB" w:rsidP="0070705A">
            <w:pPr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1F08CD" w:rsidRPr="001F08C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Извършва периодичен анализ на участъците с висока концентрация на ПТП</w:t>
            </w:r>
            <w:r w:rsidR="001F08CD" w:rsidRPr="001F08CD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 На територията на община Ивайловград всички участъци с интензивно движение са изградени изкуствени неравности за ограничаване на скоростта.</w:t>
            </w:r>
          </w:p>
          <w:p w:rsidR="00576CDB" w:rsidRDefault="00576CDB" w:rsidP="0070705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322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2B31C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еприложимо.</w:t>
            </w:r>
          </w:p>
          <w:p w:rsidR="00974C50" w:rsidRPr="00DC01B4" w:rsidRDefault="00974C50" w:rsidP="0070705A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3E6B62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Pr="00E600FA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3E6B62" w:rsidRDefault="00576CDB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</w:p>
          <w:p w:rsidR="00EA7DBE" w:rsidRPr="00EA7DBE" w:rsidRDefault="00517CF2" w:rsidP="00EA7DBE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17CF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1.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17CF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Обособяване на зони за движение около училищата със скорост до 30км/ч.,</w:t>
            </w:r>
            <w:r w:rsidR="00EA7DB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17CF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които да бъдат сигнализирани по подходящ начин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EA7DBE" w:rsidRPr="00EA7DB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 бъдат въведени по една 30км/ч зона по Бул. „Одрин”, ул.</w:t>
            </w:r>
            <w:r w:rsidR="00EA7DB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„Хр.Ботев”, ул. „</w:t>
            </w:r>
            <w:r w:rsidR="00EA7DBE" w:rsidRPr="00EA7DB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Църковна” в гр. Любимец.</w:t>
            </w:r>
          </w:p>
          <w:p w:rsidR="0032634D" w:rsidRDefault="0032634D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2634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ru-RU"/>
              </w:rPr>
              <w:t>2.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ru-RU"/>
              </w:rPr>
              <w:t xml:space="preserve"> </w:t>
            </w:r>
            <w:r w:rsidRPr="0032634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Любимец изготви през 2021 г. „Генерален план за организация на движението на територията на град Любимец“ и е в етап на одобрение, въвеждане и прилагане на мерките, които са заложени в него.</w:t>
            </w:r>
          </w:p>
          <w:p w:rsidR="00576CDB" w:rsidRPr="00DC01B4" w:rsidRDefault="00576CDB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17CF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Общината.</w:t>
            </w:r>
          </w:p>
          <w:p w:rsidR="00576CDB" w:rsidRPr="00DC01B4" w:rsidRDefault="00576CDB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FF353C" w:rsidRPr="000C4555" w:rsidTr="00AB6F37">
        <w:tc>
          <w:tcPr>
            <w:tcW w:w="5812" w:type="dxa"/>
            <w:shd w:val="clear" w:color="auto" w:fill="FFFF00"/>
          </w:tcPr>
          <w:p w:rsidR="00FF353C" w:rsidRPr="00E600FA" w:rsidRDefault="00FF353C" w:rsidP="00576CDB">
            <w:pPr>
              <w:spacing w:after="80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FF353C" w:rsidRDefault="00FF353C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FF353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Обособяване на зони за движение около училищата със скорост до 30км/ч.,които да бъдат сигнализирани по подходящ начин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FF353C" w:rsidRPr="00DC01B4" w:rsidRDefault="00FF353C" w:rsidP="00FF353C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Общината.</w:t>
            </w:r>
          </w:p>
          <w:p w:rsidR="00FF353C" w:rsidRPr="00FF353C" w:rsidRDefault="00FF353C" w:rsidP="00517CF2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A3880" w:rsidRPr="000C4555" w:rsidTr="00AB6F37">
        <w:tc>
          <w:tcPr>
            <w:tcW w:w="5812" w:type="dxa"/>
            <w:shd w:val="clear" w:color="auto" w:fill="FFFF00"/>
          </w:tcPr>
          <w:p w:rsidR="002A3880" w:rsidRPr="007F5B1B" w:rsidRDefault="002A3880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63D56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2A3880" w:rsidRDefault="002A3880" w:rsidP="002A3880">
            <w:pPr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A388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2A388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За прилагането на мерки за ограничаване на движението с високи скорости, на рисковите участъци предразполагащи превишаване на допустимата скорост е пла</w:t>
            </w:r>
            <w:r w:rsidR="00974C5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нувано в гр.Симеоновград по ул. „В.Левски“</w:t>
            </w:r>
            <w:r w:rsidRPr="002A388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да бъдат въ</w:t>
            </w:r>
            <w:r w:rsidR="00974C5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ведени три 30 км/ч зони, по ул. „</w:t>
            </w:r>
            <w:r w:rsidRPr="002A388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Сан Стефано“ да бъдат въ</w:t>
            </w:r>
            <w:r w:rsidR="00974C5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ведени три 30 км/ч зони, по ул. „</w:t>
            </w:r>
            <w:r w:rsidRPr="002A388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Д.Благоев“ две 30 км/ч зони, в село Калугерово две 30 км/ч зони и в село Пясъчево една 30 км/ч зона, като всички планувани за въвеждане 30 км/ч зони да бъдат обозначени с пътни знаци, маркировка и изграждане на изкуствени неравности по пътното платно.</w:t>
            </w:r>
          </w:p>
          <w:p w:rsidR="002A3880" w:rsidRPr="00DC01B4" w:rsidRDefault="002A3880" w:rsidP="002A388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B3370" w:rsidRPr="009B337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42</w:t>
            </w:r>
            <w:r w:rsidR="009B337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B3370" w:rsidRPr="009B337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</w:t>
            </w:r>
            <w:r w:rsidR="009B3370" w:rsidRPr="009B337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00 лева</w:t>
            </w:r>
            <w:r w:rsidR="009B337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2A3880" w:rsidRPr="00DC01B4" w:rsidRDefault="002A3880" w:rsidP="00CE0AF8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9F637A" w:rsidRPr="000C4555" w:rsidTr="00AB6F37">
        <w:tc>
          <w:tcPr>
            <w:tcW w:w="5812" w:type="dxa"/>
            <w:shd w:val="clear" w:color="auto" w:fill="FFFF00"/>
          </w:tcPr>
          <w:p w:rsidR="009F637A" w:rsidRPr="00B63D56" w:rsidRDefault="009F637A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Стамболово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9F637A" w:rsidRDefault="009B3063" w:rsidP="002A3880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D711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предвидени.</w:t>
            </w:r>
          </w:p>
          <w:p w:rsidR="002B31CF" w:rsidRPr="00DC01B4" w:rsidRDefault="002B31CF" w:rsidP="002A3880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2B31CF">
        <w:trPr>
          <w:trHeight w:val="1006"/>
        </w:trPr>
        <w:tc>
          <w:tcPr>
            <w:tcW w:w="5812" w:type="dxa"/>
            <w:shd w:val="clear" w:color="auto" w:fill="FFFF00"/>
          </w:tcPr>
          <w:p w:rsidR="00CE0AF8" w:rsidRPr="007F5B1B" w:rsidRDefault="00CE0AF8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F5B1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  <w:p w:rsidR="00576CDB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Pr="00DC01B4" w:rsidRDefault="0042287F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CE0AF8" w:rsidRPr="00CE0AF8" w:rsidRDefault="00576CDB" w:rsidP="00CE0AF8">
            <w:pPr>
              <w:jc w:val="both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="00CE0AF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CE0AF8" w:rsidRPr="00CE0AF8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Към момента няма необходимост от зони с позволена максимална скорост на движение 30 км</w:t>
            </w:r>
            <w:r w:rsidR="00CE0AF8" w:rsidRPr="00CE0AF8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/час.</w:t>
            </w:r>
          </w:p>
          <w:p w:rsidR="007D12F0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33E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967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приложимо.</w:t>
            </w:r>
          </w:p>
          <w:p w:rsidR="007D12F0" w:rsidRDefault="007D12F0" w:rsidP="007D12F0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76CDB" w:rsidRPr="007D12F0" w:rsidRDefault="00576CDB" w:rsidP="007D12F0">
            <w:pPr>
              <w:tabs>
                <w:tab w:val="left" w:pos="2535"/>
              </w:tabs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734B8B" w:rsidRPr="000C4555" w:rsidTr="00AB6F37">
        <w:tc>
          <w:tcPr>
            <w:tcW w:w="5812" w:type="dxa"/>
            <w:shd w:val="clear" w:color="auto" w:fill="FFFF00"/>
          </w:tcPr>
          <w:p w:rsidR="00734B8B" w:rsidRDefault="00734B8B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34B8B" w:rsidRDefault="00734B8B" w:rsidP="00734B8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</w:t>
            </w:r>
            <w:r w:rsidRPr="00734B8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Pr="00734B8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рисковите участъци с концентрация на ПТП са взети мерки ограничаващи скоростта, като са поставени изкуствени неравности.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734B8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 училищата и детски градини също има поставени изкуствени неравности по пътното платно /там където съществува по-интензивно движение/, които са обозначени с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пътни знаци и пътна маркировка. Към</w:t>
            </w:r>
            <w:r w:rsidRPr="00734B8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момента не се предвижда въвеждането на нови 30 км/ч зони.</w:t>
            </w:r>
          </w:p>
          <w:p w:rsidR="00734B8B" w:rsidRDefault="00734B8B" w:rsidP="00734B8B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734B8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B967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Неприложимо.</w:t>
            </w:r>
            <w:r w:rsidRPr="00734B8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34B8B" w:rsidRPr="00DC01B4" w:rsidRDefault="00734B8B" w:rsidP="00734B8B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7112F" w:rsidRPr="000C4555" w:rsidTr="00AB6F37">
        <w:tc>
          <w:tcPr>
            <w:tcW w:w="5812" w:type="dxa"/>
            <w:shd w:val="clear" w:color="auto" w:fill="FFFF00"/>
          </w:tcPr>
          <w:p w:rsidR="00D7112F" w:rsidRPr="007F5B1B" w:rsidRDefault="00D7112F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D7112F" w:rsidRPr="00DC01B4" w:rsidRDefault="00D7112F" w:rsidP="00CE0AF8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Pr="00D711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предвидени.</w:t>
            </w:r>
          </w:p>
        </w:tc>
      </w:tr>
      <w:tr w:rsidR="006D7D96" w:rsidRPr="000C4555" w:rsidTr="00AB6F37">
        <w:tc>
          <w:tcPr>
            <w:tcW w:w="5812" w:type="dxa"/>
            <w:shd w:val="clear" w:color="auto" w:fill="FFFF00"/>
          </w:tcPr>
          <w:p w:rsidR="006D7D96" w:rsidRDefault="006D7D96" w:rsidP="00CE0AF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Хасково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6D7D96" w:rsidRDefault="007E19B3" w:rsidP="00E071F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:</w:t>
            </w:r>
            <w:r w:rsidR="00352EBF">
              <w:t xml:space="preserve"> </w:t>
            </w:r>
            <w:r w:rsidR="00352EBF" w:rsidRPr="00352E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ограничаване на възможностите за движение с висока скорост се използват най-вече пътни знаци, изкуствени неравности, видеонаблюдение и полицейско присъствие. Изграждането на кръгови кръстовища също допринася за успокояване на движението. Няма становище на Общинската комисия по БДП за въвеждане на 30</w:t>
            </w:r>
            <w:r w:rsidR="005E0D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52EBF" w:rsidRPr="00352E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км/ч зона.</w:t>
            </w:r>
          </w:p>
          <w:p w:rsidR="005E0DE5" w:rsidRDefault="005E0DE5" w:rsidP="00E071F5">
            <w:pPr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E19B3" w:rsidRPr="00E071F5" w:rsidRDefault="007E19B3" w:rsidP="00352EBF">
            <w:pPr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352EB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9677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576CDB" w:rsidRPr="000C4555" w:rsidRDefault="00576CD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Pr="000C4555" w:rsidRDefault="000C4555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497F7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И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дени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предпазни съоръжения</w:t>
            </w:r>
          </w:p>
          <w:p w:rsidR="008E2383" w:rsidRPr="000C4555" w:rsidRDefault="008E238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1B7925" w:rsidRPr="000C4555" w:rsidRDefault="001B7925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Default="000C4555" w:rsidP="001B792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5F0D9F" w:rsidRPr="000C4555" w:rsidRDefault="005F0D9F" w:rsidP="001B792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C1596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C15965" w:rsidRPr="006D5C9B" w:rsidRDefault="00E56B61" w:rsidP="009938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заседания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6D5C9B" w:rsidRDefault="00E56B61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A2566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E56B61" w:rsidRPr="006D5C9B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89715C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C15965" w:rsidRDefault="00C15965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Pr="000C455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Изградени системи от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C1596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93861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92323A" w:rsidRPr="000C4555" w:rsidRDefault="0092323A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E56B61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E56B61" w:rsidRDefault="00E56B61" w:rsidP="00E56B6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92323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proofErr w:type="spellStart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>Провеждане</w:t>
            </w:r>
            <w:proofErr w:type="spellEnd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учения </w:t>
            </w:r>
            <w:proofErr w:type="gram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за</w:t>
            </w:r>
            <w:proofErr w:type="gram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реакция</w:t>
            </w:r>
            <w:proofErr w:type="gram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настъпило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ЦСМП, РЗИ,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Областна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Общини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, БЧК, ООАА и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доброволни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формирования)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2566E" w:rsidRPr="000C4555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Pr="000C4555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</w:tbl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837D53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1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01" w:rsidRDefault="00724001" w:rsidP="00784205">
      <w:pPr>
        <w:spacing w:after="0" w:line="240" w:lineRule="auto"/>
      </w:pPr>
      <w:r>
        <w:separator/>
      </w:r>
    </w:p>
  </w:endnote>
  <w:endnote w:type="continuationSeparator" w:id="0">
    <w:p w:rsidR="00724001" w:rsidRDefault="00724001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D53" w:rsidRDefault="00837D5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D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37D53" w:rsidRDefault="00837D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01" w:rsidRDefault="00724001" w:rsidP="00784205">
      <w:pPr>
        <w:spacing w:after="0" w:line="240" w:lineRule="auto"/>
      </w:pPr>
      <w:r>
        <w:separator/>
      </w:r>
    </w:p>
  </w:footnote>
  <w:footnote w:type="continuationSeparator" w:id="0">
    <w:p w:rsidR="00724001" w:rsidRDefault="00724001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8C259F"/>
    <w:multiLevelType w:val="hybridMultilevel"/>
    <w:tmpl w:val="7AEAC336"/>
    <w:lvl w:ilvl="0" w:tplc="DE806C6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A1D4E60"/>
    <w:multiLevelType w:val="hybridMultilevel"/>
    <w:tmpl w:val="51547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B76133"/>
    <w:multiLevelType w:val="hybridMultilevel"/>
    <w:tmpl w:val="FF4A58D6"/>
    <w:lvl w:ilvl="0" w:tplc="5D90F1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2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3"/>
    <w:rsid w:val="00000DE9"/>
    <w:rsid w:val="00001E21"/>
    <w:rsid w:val="00013FCE"/>
    <w:rsid w:val="0002655C"/>
    <w:rsid w:val="000368BC"/>
    <w:rsid w:val="00041EB3"/>
    <w:rsid w:val="0005512E"/>
    <w:rsid w:val="0005572D"/>
    <w:rsid w:val="00055F72"/>
    <w:rsid w:val="00063FC1"/>
    <w:rsid w:val="000967AB"/>
    <w:rsid w:val="000A01D8"/>
    <w:rsid w:val="000A0F78"/>
    <w:rsid w:val="000B0CC6"/>
    <w:rsid w:val="000B1AFF"/>
    <w:rsid w:val="000B31E7"/>
    <w:rsid w:val="000B5EC5"/>
    <w:rsid w:val="000B66E2"/>
    <w:rsid w:val="000C4555"/>
    <w:rsid w:val="000C58A4"/>
    <w:rsid w:val="000C6D58"/>
    <w:rsid w:val="000D0843"/>
    <w:rsid w:val="000D3EDA"/>
    <w:rsid w:val="000E4B64"/>
    <w:rsid w:val="000E770A"/>
    <w:rsid w:val="000F3C6B"/>
    <w:rsid w:val="000F5266"/>
    <w:rsid w:val="000F57DA"/>
    <w:rsid w:val="001166E4"/>
    <w:rsid w:val="00116F33"/>
    <w:rsid w:val="001218B1"/>
    <w:rsid w:val="00123748"/>
    <w:rsid w:val="0012697F"/>
    <w:rsid w:val="0013436C"/>
    <w:rsid w:val="00136104"/>
    <w:rsid w:val="00136862"/>
    <w:rsid w:val="001746A9"/>
    <w:rsid w:val="001836AF"/>
    <w:rsid w:val="00196093"/>
    <w:rsid w:val="001971A4"/>
    <w:rsid w:val="001A0B56"/>
    <w:rsid w:val="001B10C5"/>
    <w:rsid w:val="001B6355"/>
    <w:rsid w:val="001B7925"/>
    <w:rsid w:val="001D4076"/>
    <w:rsid w:val="001E587F"/>
    <w:rsid w:val="001F08CD"/>
    <w:rsid w:val="001F7DC1"/>
    <w:rsid w:val="002135E7"/>
    <w:rsid w:val="002151B4"/>
    <w:rsid w:val="00215E89"/>
    <w:rsid w:val="002170BC"/>
    <w:rsid w:val="00222855"/>
    <w:rsid w:val="0022448F"/>
    <w:rsid w:val="0023024D"/>
    <w:rsid w:val="00233E51"/>
    <w:rsid w:val="00234918"/>
    <w:rsid w:val="0024484E"/>
    <w:rsid w:val="00252794"/>
    <w:rsid w:val="0026091C"/>
    <w:rsid w:val="00260CE5"/>
    <w:rsid w:val="0026772A"/>
    <w:rsid w:val="00267AEB"/>
    <w:rsid w:val="00271A99"/>
    <w:rsid w:val="002751DA"/>
    <w:rsid w:val="00277335"/>
    <w:rsid w:val="00282646"/>
    <w:rsid w:val="00286023"/>
    <w:rsid w:val="00287F9C"/>
    <w:rsid w:val="002A3880"/>
    <w:rsid w:val="002B31CF"/>
    <w:rsid w:val="002B3703"/>
    <w:rsid w:val="002B39A0"/>
    <w:rsid w:val="002C4F03"/>
    <w:rsid w:val="002C5093"/>
    <w:rsid w:val="002C56B0"/>
    <w:rsid w:val="002D2658"/>
    <w:rsid w:val="002E1E00"/>
    <w:rsid w:val="002E3EF3"/>
    <w:rsid w:val="002E6AC4"/>
    <w:rsid w:val="002F0BCB"/>
    <w:rsid w:val="002F4117"/>
    <w:rsid w:val="002F4385"/>
    <w:rsid w:val="002F484C"/>
    <w:rsid w:val="00307C7F"/>
    <w:rsid w:val="00311769"/>
    <w:rsid w:val="00312B18"/>
    <w:rsid w:val="0031568F"/>
    <w:rsid w:val="003248A1"/>
    <w:rsid w:val="0032634D"/>
    <w:rsid w:val="00332C97"/>
    <w:rsid w:val="00333186"/>
    <w:rsid w:val="003405C5"/>
    <w:rsid w:val="00352EBF"/>
    <w:rsid w:val="00354C2E"/>
    <w:rsid w:val="00360F43"/>
    <w:rsid w:val="00362130"/>
    <w:rsid w:val="0037002C"/>
    <w:rsid w:val="00376F5F"/>
    <w:rsid w:val="0038334A"/>
    <w:rsid w:val="003A1458"/>
    <w:rsid w:val="003A37A1"/>
    <w:rsid w:val="003A628D"/>
    <w:rsid w:val="003B6386"/>
    <w:rsid w:val="003B6FB4"/>
    <w:rsid w:val="003D1334"/>
    <w:rsid w:val="003D3CC5"/>
    <w:rsid w:val="003E56BD"/>
    <w:rsid w:val="003E6B62"/>
    <w:rsid w:val="004023F4"/>
    <w:rsid w:val="00404653"/>
    <w:rsid w:val="00404D5D"/>
    <w:rsid w:val="00406F7A"/>
    <w:rsid w:val="0042079B"/>
    <w:rsid w:val="004223D7"/>
    <w:rsid w:val="0042287F"/>
    <w:rsid w:val="00423E2F"/>
    <w:rsid w:val="00427E5B"/>
    <w:rsid w:val="00432F9F"/>
    <w:rsid w:val="00435158"/>
    <w:rsid w:val="004450CB"/>
    <w:rsid w:val="00453EBE"/>
    <w:rsid w:val="00461F60"/>
    <w:rsid w:val="00471F0C"/>
    <w:rsid w:val="00472060"/>
    <w:rsid w:val="00472AA4"/>
    <w:rsid w:val="00476398"/>
    <w:rsid w:val="00487EB6"/>
    <w:rsid w:val="00497F7C"/>
    <w:rsid w:val="004B7DAA"/>
    <w:rsid w:val="004C393D"/>
    <w:rsid w:val="004C3AFF"/>
    <w:rsid w:val="004D2F6C"/>
    <w:rsid w:val="004E156D"/>
    <w:rsid w:val="004F3D08"/>
    <w:rsid w:val="004F68B8"/>
    <w:rsid w:val="00501419"/>
    <w:rsid w:val="0050440F"/>
    <w:rsid w:val="005073D9"/>
    <w:rsid w:val="00511A69"/>
    <w:rsid w:val="00517CF2"/>
    <w:rsid w:val="00531417"/>
    <w:rsid w:val="00535363"/>
    <w:rsid w:val="005360C9"/>
    <w:rsid w:val="00541031"/>
    <w:rsid w:val="00546C4B"/>
    <w:rsid w:val="005523A7"/>
    <w:rsid w:val="00561115"/>
    <w:rsid w:val="00564B9E"/>
    <w:rsid w:val="0056508F"/>
    <w:rsid w:val="0057056D"/>
    <w:rsid w:val="005736B0"/>
    <w:rsid w:val="00574B12"/>
    <w:rsid w:val="00576CDB"/>
    <w:rsid w:val="0059203E"/>
    <w:rsid w:val="00594350"/>
    <w:rsid w:val="00596E1F"/>
    <w:rsid w:val="005A1318"/>
    <w:rsid w:val="005B00D0"/>
    <w:rsid w:val="005C0031"/>
    <w:rsid w:val="005C68B5"/>
    <w:rsid w:val="005E0DE5"/>
    <w:rsid w:val="005E2339"/>
    <w:rsid w:val="005F0D9F"/>
    <w:rsid w:val="005F26BF"/>
    <w:rsid w:val="006019A8"/>
    <w:rsid w:val="0060554F"/>
    <w:rsid w:val="00631299"/>
    <w:rsid w:val="0063226C"/>
    <w:rsid w:val="00641F7A"/>
    <w:rsid w:val="006447AB"/>
    <w:rsid w:val="00645698"/>
    <w:rsid w:val="00653DF6"/>
    <w:rsid w:val="006727E1"/>
    <w:rsid w:val="006734D4"/>
    <w:rsid w:val="00683646"/>
    <w:rsid w:val="00684AFA"/>
    <w:rsid w:val="00696C0E"/>
    <w:rsid w:val="0069742E"/>
    <w:rsid w:val="006A036A"/>
    <w:rsid w:val="006A4D4F"/>
    <w:rsid w:val="006B095D"/>
    <w:rsid w:val="006B35C9"/>
    <w:rsid w:val="006B4A7C"/>
    <w:rsid w:val="006B5309"/>
    <w:rsid w:val="006C2C9A"/>
    <w:rsid w:val="006C622B"/>
    <w:rsid w:val="006C786E"/>
    <w:rsid w:val="006D287E"/>
    <w:rsid w:val="006D7D96"/>
    <w:rsid w:val="006F192F"/>
    <w:rsid w:val="006F1A4F"/>
    <w:rsid w:val="006F412C"/>
    <w:rsid w:val="006F61C9"/>
    <w:rsid w:val="0070705A"/>
    <w:rsid w:val="00710067"/>
    <w:rsid w:val="00715B92"/>
    <w:rsid w:val="00717C6B"/>
    <w:rsid w:val="00720C2C"/>
    <w:rsid w:val="00721559"/>
    <w:rsid w:val="00724001"/>
    <w:rsid w:val="00724F76"/>
    <w:rsid w:val="00727817"/>
    <w:rsid w:val="00727D81"/>
    <w:rsid w:val="0073352B"/>
    <w:rsid w:val="00733548"/>
    <w:rsid w:val="00734B8B"/>
    <w:rsid w:val="00763E14"/>
    <w:rsid w:val="00770D99"/>
    <w:rsid w:val="0077319A"/>
    <w:rsid w:val="00774A17"/>
    <w:rsid w:val="007763A3"/>
    <w:rsid w:val="00777805"/>
    <w:rsid w:val="00784205"/>
    <w:rsid w:val="00790F35"/>
    <w:rsid w:val="00797C69"/>
    <w:rsid w:val="007A1A2B"/>
    <w:rsid w:val="007B1B9E"/>
    <w:rsid w:val="007B5936"/>
    <w:rsid w:val="007B7331"/>
    <w:rsid w:val="007C0470"/>
    <w:rsid w:val="007C14EA"/>
    <w:rsid w:val="007C50F0"/>
    <w:rsid w:val="007D0286"/>
    <w:rsid w:val="007D12F0"/>
    <w:rsid w:val="007E19B3"/>
    <w:rsid w:val="007E29D5"/>
    <w:rsid w:val="007F45E6"/>
    <w:rsid w:val="007F5B1B"/>
    <w:rsid w:val="00804B7C"/>
    <w:rsid w:val="00812DCD"/>
    <w:rsid w:val="00814583"/>
    <w:rsid w:val="008172A9"/>
    <w:rsid w:val="008262ED"/>
    <w:rsid w:val="00827E72"/>
    <w:rsid w:val="00837D53"/>
    <w:rsid w:val="00843C25"/>
    <w:rsid w:val="00844994"/>
    <w:rsid w:val="008619E2"/>
    <w:rsid w:val="008644F8"/>
    <w:rsid w:val="00867E96"/>
    <w:rsid w:val="0087186F"/>
    <w:rsid w:val="00873D64"/>
    <w:rsid w:val="00877008"/>
    <w:rsid w:val="008843A9"/>
    <w:rsid w:val="00884A6D"/>
    <w:rsid w:val="00884B49"/>
    <w:rsid w:val="00884E9C"/>
    <w:rsid w:val="008876EC"/>
    <w:rsid w:val="0089463A"/>
    <w:rsid w:val="00894C2A"/>
    <w:rsid w:val="0089715C"/>
    <w:rsid w:val="008A1C45"/>
    <w:rsid w:val="008A1FE4"/>
    <w:rsid w:val="008B24F9"/>
    <w:rsid w:val="008B356C"/>
    <w:rsid w:val="008B5ADC"/>
    <w:rsid w:val="008C0C95"/>
    <w:rsid w:val="008C2E08"/>
    <w:rsid w:val="008D533A"/>
    <w:rsid w:val="008E2383"/>
    <w:rsid w:val="008F28A5"/>
    <w:rsid w:val="008F3DED"/>
    <w:rsid w:val="008F7F51"/>
    <w:rsid w:val="00904B9A"/>
    <w:rsid w:val="0090656F"/>
    <w:rsid w:val="00915EE0"/>
    <w:rsid w:val="0092323A"/>
    <w:rsid w:val="009263F7"/>
    <w:rsid w:val="0092737A"/>
    <w:rsid w:val="00930EB6"/>
    <w:rsid w:val="00932152"/>
    <w:rsid w:val="00933EB7"/>
    <w:rsid w:val="00942551"/>
    <w:rsid w:val="009425AC"/>
    <w:rsid w:val="0094736F"/>
    <w:rsid w:val="00952891"/>
    <w:rsid w:val="00955841"/>
    <w:rsid w:val="0095683E"/>
    <w:rsid w:val="00957D4D"/>
    <w:rsid w:val="009709A5"/>
    <w:rsid w:val="00974C50"/>
    <w:rsid w:val="0098735A"/>
    <w:rsid w:val="00993861"/>
    <w:rsid w:val="00994171"/>
    <w:rsid w:val="009A02A2"/>
    <w:rsid w:val="009A3468"/>
    <w:rsid w:val="009A605B"/>
    <w:rsid w:val="009B3063"/>
    <w:rsid w:val="009B3370"/>
    <w:rsid w:val="009B47B4"/>
    <w:rsid w:val="009D11A6"/>
    <w:rsid w:val="009D11F5"/>
    <w:rsid w:val="009D1F59"/>
    <w:rsid w:val="009D46E4"/>
    <w:rsid w:val="009D4B27"/>
    <w:rsid w:val="009D6F89"/>
    <w:rsid w:val="009E11A9"/>
    <w:rsid w:val="009F349A"/>
    <w:rsid w:val="009F637A"/>
    <w:rsid w:val="00A06324"/>
    <w:rsid w:val="00A138FA"/>
    <w:rsid w:val="00A15EAC"/>
    <w:rsid w:val="00A24A31"/>
    <w:rsid w:val="00A2566E"/>
    <w:rsid w:val="00A312A9"/>
    <w:rsid w:val="00A32AA6"/>
    <w:rsid w:val="00A633D9"/>
    <w:rsid w:val="00A65441"/>
    <w:rsid w:val="00A657E4"/>
    <w:rsid w:val="00A66EE2"/>
    <w:rsid w:val="00A7041A"/>
    <w:rsid w:val="00A70B85"/>
    <w:rsid w:val="00A750E2"/>
    <w:rsid w:val="00A778CC"/>
    <w:rsid w:val="00A818E0"/>
    <w:rsid w:val="00A901DF"/>
    <w:rsid w:val="00A96954"/>
    <w:rsid w:val="00AA20AE"/>
    <w:rsid w:val="00AB6F37"/>
    <w:rsid w:val="00AC273A"/>
    <w:rsid w:val="00AD22F6"/>
    <w:rsid w:val="00AE2A17"/>
    <w:rsid w:val="00AE62E9"/>
    <w:rsid w:val="00AE7266"/>
    <w:rsid w:val="00AF19C6"/>
    <w:rsid w:val="00AF2214"/>
    <w:rsid w:val="00AF2CD1"/>
    <w:rsid w:val="00AF2D37"/>
    <w:rsid w:val="00B017E3"/>
    <w:rsid w:val="00B06414"/>
    <w:rsid w:val="00B2506D"/>
    <w:rsid w:val="00B30962"/>
    <w:rsid w:val="00B322A7"/>
    <w:rsid w:val="00B35187"/>
    <w:rsid w:val="00B44ABA"/>
    <w:rsid w:val="00B47081"/>
    <w:rsid w:val="00B63D56"/>
    <w:rsid w:val="00B66B20"/>
    <w:rsid w:val="00B71686"/>
    <w:rsid w:val="00B741DD"/>
    <w:rsid w:val="00B818FF"/>
    <w:rsid w:val="00B83C62"/>
    <w:rsid w:val="00B96778"/>
    <w:rsid w:val="00B97BC8"/>
    <w:rsid w:val="00BA461B"/>
    <w:rsid w:val="00BA5BF1"/>
    <w:rsid w:val="00BB0A93"/>
    <w:rsid w:val="00BB1531"/>
    <w:rsid w:val="00BB69A4"/>
    <w:rsid w:val="00BB7149"/>
    <w:rsid w:val="00BC7405"/>
    <w:rsid w:val="00BD0640"/>
    <w:rsid w:val="00BE2AEA"/>
    <w:rsid w:val="00BE380B"/>
    <w:rsid w:val="00BE4B63"/>
    <w:rsid w:val="00BF1EE6"/>
    <w:rsid w:val="00BF5ADE"/>
    <w:rsid w:val="00BF7FC8"/>
    <w:rsid w:val="00C004B7"/>
    <w:rsid w:val="00C004E4"/>
    <w:rsid w:val="00C06014"/>
    <w:rsid w:val="00C143C8"/>
    <w:rsid w:val="00C15965"/>
    <w:rsid w:val="00C218B3"/>
    <w:rsid w:val="00C25C39"/>
    <w:rsid w:val="00C32186"/>
    <w:rsid w:val="00C44149"/>
    <w:rsid w:val="00C4458A"/>
    <w:rsid w:val="00C50844"/>
    <w:rsid w:val="00C53324"/>
    <w:rsid w:val="00C56147"/>
    <w:rsid w:val="00C56548"/>
    <w:rsid w:val="00C56FD6"/>
    <w:rsid w:val="00C67B58"/>
    <w:rsid w:val="00C702F7"/>
    <w:rsid w:val="00C9493E"/>
    <w:rsid w:val="00C97BE5"/>
    <w:rsid w:val="00CA0E00"/>
    <w:rsid w:val="00CA3121"/>
    <w:rsid w:val="00CA5979"/>
    <w:rsid w:val="00CA7B78"/>
    <w:rsid w:val="00CB43FA"/>
    <w:rsid w:val="00CB53D8"/>
    <w:rsid w:val="00CC3822"/>
    <w:rsid w:val="00CC4E1C"/>
    <w:rsid w:val="00CC6785"/>
    <w:rsid w:val="00CD235F"/>
    <w:rsid w:val="00CD7409"/>
    <w:rsid w:val="00CE0AF8"/>
    <w:rsid w:val="00CF2E59"/>
    <w:rsid w:val="00D0028F"/>
    <w:rsid w:val="00D01C6E"/>
    <w:rsid w:val="00D02A00"/>
    <w:rsid w:val="00D05F03"/>
    <w:rsid w:val="00D07F1E"/>
    <w:rsid w:val="00D10871"/>
    <w:rsid w:val="00D1242A"/>
    <w:rsid w:val="00D15720"/>
    <w:rsid w:val="00D220CA"/>
    <w:rsid w:val="00D453F5"/>
    <w:rsid w:val="00D61119"/>
    <w:rsid w:val="00D7112F"/>
    <w:rsid w:val="00D743C7"/>
    <w:rsid w:val="00D7504B"/>
    <w:rsid w:val="00D7656E"/>
    <w:rsid w:val="00D821E9"/>
    <w:rsid w:val="00D82A85"/>
    <w:rsid w:val="00D8752C"/>
    <w:rsid w:val="00D94B31"/>
    <w:rsid w:val="00DA1BF4"/>
    <w:rsid w:val="00DA1D7E"/>
    <w:rsid w:val="00DA797B"/>
    <w:rsid w:val="00DC01B4"/>
    <w:rsid w:val="00DC4647"/>
    <w:rsid w:val="00DD061C"/>
    <w:rsid w:val="00DF19E3"/>
    <w:rsid w:val="00DF746D"/>
    <w:rsid w:val="00E0294B"/>
    <w:rsid w:val="00E0397D"/>
    <w:rsid w:val="00E071F5"/>
    <w:rsid w:val="00E136A6"/>
    <w:rsid w:val="00E164A1"/>
    <w:rsid w:val="00E31047"/>
    <w:rsid w:val="00E42691"/>
    <w:rsid w:val="00E475D2"/>
    <w:rsid w:val="00E50B83"/>
    <w:rsid w:val="00E56B61"/>
    <w:rsid w:val="00E600FA"/>
    <w:rsid w:val="00E60765"/>
    <w:rsid w:val="00E6198D"/>
    <w:rsid w:val="00E66176"/>
    <w:rsid w:val="00E748A5"/>
    <w:rsid w:val="00E75369"/>
    <w:rsid w:val="00E75C22"/>
    <w:rsid w:val="00E81FC1"/>
    <w:rsid w:val="00E82BB4"/>
    <w:rsid w:val="00E86259"/>
    <w:rsid w:val="00E87924"/>
    <w:rsid w:val="00E924D9"/>
    <w:rsid w:val="00E947A5"/>
    <w:rsid w:val="00E97B68"/>
    <w:rsid w:val="00EA7DBE"/>
    <w:rsid w:val="00ED5DCC"/>
    <w:rsid w:val="00EE0E78"/>
    <w:rsid w:val="00EF3919"/>
    <w:rsid w:val="00F0324E"/>
    <w:rsid w:val="00F052E3"/>
    <w:rsid w:val="00F24173"/>
    <w:rsid w:val="00F3665A"/>
    <w:rsid w:val="00F57116"/>
    <w:rsid w:val="00F867E7"/>
    <w:rsid w:val="00F95A98"/>
    <w:rsid w:val="00FA13A4"/>
    <w:rsid w:val="00FA3A63"/>
    <w:rsid w:val="00FC11BA"/>
    <w:rsid w:val="00FD6505"/>
    <w:rsid w:val="00FF099B"/>
    <w:rsid w:val="00FF130E"/>
    <w:rsid w:val="00FF353C"/>
    <w:rsid w:val="00FF429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petrova@sars.go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E11A-E7AF-4AF8-B10D-206AD0C6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37</Pages>
  <Words>8780</Words>
  <Characters>50046</Characters>
  <Application>Microsoft Office Word</Application>
  <DocSecurity>0</DocSecurity>
  <Lines>417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58709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Dimka Ivanova</cp:lastModifiedBy>
  <cp:revision>452</cp:revision>
  <cp:lastPrinted>2021-12-21T13:15:00Z</cp:lastPrinted>
  <dcterms:created xsi:type="dcterms:W3CDTF">2021-08-03T06:58:00Z</dcterms:created>
  <dcterms:modified xsi:type="dcterms:W3CDTF">2022-02-14T08:10:00Z</dcterms:modified>
</cp:coreProperties>
</file>